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4B2" w:rsidRPr="006574B2" w:rsidRDefault="006574B2" w:rsidP="006574B2">
      <w:pPr>
        <w:shd w:val="clear" w:color="auto" w:fill="FFFFFF"/>
        <w:spacing w:before="100" w:beforeAutospacing="1" w:after="75" w:line="600" w:lineRule="atLeast"/>
        <w:jc w:val="center"/>
        <w:outlineLvl w:val="0"/>
        <w:rPr>
          <w:rFonts w:ascii="Arial" w:eastAsia="Times New Roman" w:hAnsi="Arial" w:cs="Arial"/>
          <w:i/>
          <w:iCs/>
          <w:color w:val="007AC3"/>
          <w:spacing w:val="-5"/>
          <w:kern w:val="36"/>
          <w:sz w:val="48"/>
          <w:szCs w:val="48"/>
          <w:lang w:eastAsia="hu-HU"/>
        </w:rPr>
      </w:pPr>
      <w:r w:rsidRPr="006574B2">
        <w:rPr>
          <w:rFonts w:ascii="Arial" w:eastAsia="Times New Roman" w:hAnsi="Arial" w:cs="Arial"/>
          <w:b/>
          <w:bCs/>
          <w:i/>
          <w:iCs/>
          <w:color w:val="007AC3"/>
          <w:spacing w:val="-5"/>
          <w:kern w:val="36"/>
          <w:sz w:val="48"/>
          <w:szCs w:val="48"/>
          <w:lang w:eastAsia="hu-HU"/>
        </w:rPr>
        <w:t>204/2020. (V. 14.) Korm. rendelet</w:t>
      </w:r>
    </w:p>
    <w:p w:rsidR="006574B2" w:rsidRPr="006574B2" w:rsidRDefault="006574B2" w:rsidP="006574B2">
      <w:pPr>
        <w:shd w:val="clear" w:color="auto" w:fill="FFFFFF"/>
        <w:spacing w:before="100" w:beforeAutospacing="1" w:after="100" w:afterAutospacing="1" w:line="600" w:lineRule="atLeast"/>
        <w:jc w:val="center"/>
        <w:outlineLvl w:val="0"/>
        <w:rPr>
          <w:rFonts w:ascii="Arial" w:eastAsia="Times New Roman" w:hAnsi="Arial" w:cs="Arial"/>
          <w:i/>
          <w:iCs/>
          <w:color w:val="007AC3"/>
          <w:spacing w:val="-5"/>
          <w:kern w:val="36"/>
          <w:sz w:val="48"/>
          <w:szCs w:val="48"/>
          <w:lang w:eastAsia="hu-HU"/>
        </w:rPr>
      </w:pPr>
      <w:proofErr w:type="gramStart"/>
      <w:r w:rsidRPr="006574B2">
        <w:rPr>
          <w:rFonts w:ascii="Arial" w:eastAsia="Times New Roman" w:hAnsi="Arial" w:cs="Arial"/>
          <w:b/>
          <w:bCs/>
          <w:i/>
          <w:iCs/>
          <w:color w:val="007AC3"/>
          <w:spacing w:val="-5"/>
          <w:kern w:val="36"/>
          <w:sz w:val="48"/>
          <w:szCs w:val="48"/>
          <w:lang w:eastAsia="hu-HU"/>
        </w:rPr>
        <w:t>az</w:t>
      </w:r>
      <w:proofErr w:type="gramEnd"/>
      <w:r w:rsidRPr="006574B2">
        <w:rPr>
          <w:rFonts w:ascii="Arial" w:eastAsia="Times New Roman" w:hAnsi="Arial" w:cs="Arial"/>
          <w:b/>
          <w:bCs/>
          <w:i/>
          <w:iCs/>
          <w:color w:val="007AC3"/>
          <w:spacing w:val="-5"/>
          <w:kern w:val="36"/>
          <w:sz w:val="48"/>
          <w:szCs w:val="48"/>
          <w:lang w:eastAsia="hu-HU"/>
        </w:rPr>
        <w:t xml:space="preserve"> Arany János Programok megvalósítását szolgáló </w:t>
      </w:r>
      <w:bookmarkStart w:id="0" w:name="_GoBack"/>
      <w:bookmarkEnd w:id="0"/>
      <w:r w:rsidRPr="006574B2">
        <w:rPr>
          <w:rFonts w:ascii="Arial" w:eastAsia="Times New Roman" w:hAnsi="Arial" w:cs="Arial"/>
          <w:b/>
          <w:bCs/>
          <w:i/>
          <w:iCs/>
          <w:color w:val="007AC3"/>
          <w:spacing w:val="-5"/>
          <w:kern w:val="36"/>
          <w:sz w:val="48"/>
          <w:szCs w:val="48"/>
          <w:lang w:eastAsia="hu-HU"/>
        </w:rPr>
        <w:t xml:space="preserve">támogatás és </w:t>
      </w:r>
      <w:proofErr w:type="spellStart"/>
      <w:r w:rsidRPr="006574B2">
        <w:rPr>
          <w:rFonts w:ascii="Arial" w:eastAsia="Times New Roman" w:hAnsi="Arial" w:cs="Arial"/>
          <w:b/>
          <w:bCs/>
          <w:i/>
          <w:iCs/>
          <w:color w:val="007AC3"/>
          <w:spacing w:val="-5"/>
          <w:kern w:val="36"/>
          <w:sz w:val="48"/>
          <w:szCs w:val="48"/>
          <w:lang w:eastAsia="hu-HU"/>
        </w:rPr>
        <w:t>ösztöndíjtámogatás</w:t>
      </w:r>
      <w:proofErr w:type="spellEnd"/>
      <w:r w:rsidRPr="006574B2">
        <w:rPr>
          <w:rFonts w:ascii="Arial" w:eastAsia="Times New Roman" w:hAnsi="Arial" w:cs="Arial"/>
          <w:b/>
          <w:bCs/>
          <w:i/>
          <w:iCs/>
          <w:color w:val="007AC3"/>
          <w:spacing w:val="-5"/>
          <w:kern w:val="36"/>
          <w:sz w:val="48"/>
          <w:szCs w:val="48"/>
          <w:lang w:eastAsia="hu-HU"/>
        </w:rPr>
        <w:t xml:space="preserve"> rendjéről és feltételeiről</w:t>
      </w:r>
    </w:p>
    <w:p w:rsidR="006574B2" w:rsidRPr="006574B2" w:rsidRDefault="006574B2" w:rsidP="006574B2">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A Kormány a nemzeti köznevelésről szóló 2011. évi CXC. törvény 94. § (4a) és (4b) bekezdésében kapott felhatalmazás alapján, az Alaptörvény 15. cikk (1) bekezdésében meghatározott feladatkörében eljárva a következőket rendeli el:</w:t>
      </w:r>
    </w:p>
    <w:p w:rsidR="006574B2" w:rsidRPr="006574B2" w:rsidRDefault="006574B2" w:rsidP="006574B2">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6574B2">
        <w:rPr>
          <w:rFonts w:ascii="Arial" w:eastAsia="Times New Roman" w:hAnsi="Arial" w:cs="Arial"/>
          <w:b/>
          <w:bCs/>
          <w:i/>
          <w:iCs/>
          <w:color w:val="474747"/>
          <w:sz w:val="29"/>
          <w:szCs w:val="29"/>
          <w:lang w:eastAsia="hu-HU"/>
        </w:rPr>
        <w:t>1. Az Arany János Tehetséggondozó Program támogatása</w:t>
      </w:r>
    </w:p>
    <w:p w:rsidR="006574B2" w:rsidRPr="006574B2" w:rsidRDefault="006574B2" w:rsidP="006574B2">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b/>
          <w:bCs/>
          <w:color w:val="474747"/>
          <w:sz w:val="27"/>
          <w:szCs w:val="27"/>
          <w:lang w:eastAsia="hu-HU"/>
        </w:rPr>
        <w:t>1. § </w:t>
      </w:r>
      <w:r w:rsidRPr="006574B2">
        <w:rPr>
          <w:rFonts w:ascii="Arial" w:eastAsia="Times New Roman" w:hAnsi="Arial" w:cs="Arial"/>
          <w:color w:val="474747"/>
          <w:sz w:val="27"/>
          <w:szCs w:val="27"/>
          <w:lang w:eastAsia="hu-HU"/>
        </w:rPr>
        <w:t xml:space="preserve">(1) </w:t>
      </w:r>
      <w:proofErr w:type="gramStart"/>
      <w:r w:rsidRPr="006574B2">
        <w:rPr>
          <w:rFonts w:ascii="Arial" w:eastAsia="Times New Roman" w:hAnsi="Arial" w:cs="Arial"/>
          <w:color w:val="474747"/>
          <w:sz w:val="27"/>
          <w:szCs w:val="27"/>
          <w:lang w:eastAsia="hu-HU"/>
        </w:rPr>
        <w:t>Az Arany János Tehetséggondozó Program programtámogatását (a továbbiakban: AJTP programtámogatás) az Arany János Tehetséggondozó Programban a nevelési-oktatási intézmények működéséről és a köznevelési intézmények névhasználatáról szóló miniszteri rendeletben (a továbbiakban: AJP rendelet) meghatározott részt vevő intézmény fenntartója igényelheti az AJP rendeletben meghatározott, valamint az oktatásért felelős miniszter által kiadott és közzétett, az Arany János Tehetséggondozó Program kerettantervében és a kollégiumi nevelés országos alapprogramjában foglaltak szerint az Arany János Tehetséggondozó</w:t>
      </w:r>
      <w:proofErr w:type="gramEnd"/>
      <w:r w:rsidRPr="006574B2">
        <w:rPr>
          <w:rFonts w:ascii="Arial" w:eastAsia="Times New Roman" w:hAnsi="Arial" w:cs="Arial"/>
          <w:color w:val="474747"/>
          <w:sz w:val="27"/>
          <w:szCs w:val="27"/>
          <w:lang w:eastAsia="hu-HU"/>
        </w:rPr>
        <w:t xml:space="preserve"> Programot megvalósító köznevelési intézmények számára meghatározott követelmények szerinti nevelés, oktatás megszervezéséhez.</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(2) AJTP programtámogatásként az (1) bekezdés szerinti követelményeknek megfelelő feladatellátásra</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proofErr w:type="gramStart"/>
      <w:r w:rsidRPr="006574B2">
        <w:rPr>
          <w:rFonts w:ascii="Arial" w:eastAsia="Times New Roman" w:hAnsi="Arial" w:cs="Arial"/>
          <w:i/>
          <w:iCs/>
          <w:color w:val="474747"/>
          <w:sz w:val="27"/>
          <w:szCs w:val="27"/>
          <w:lang w:eastAsia="hu-HU"/>
        </w:rPr>
        <w:lastRenderedPageBreak/>
        <w:t>a</w:t>
      </w:r>
      <w:proofErr w:type="gramEnd"/>
      <w:r w:rsidRPr="006574B2">
        <w:rPr>
          <w:rFonts w:ascii="Arial" w:eastAsia="Times New Roman" w:hAnsi="Arial" w:cs="Arial"/>
          <w:i/>
          <w:iCs/>
          <w:color w:val="474747"/>
          <w:sz w:val="27"/>
          <w:szCs w:val="27"/>
          <w:lang w:eastAsia="hu-HU"/>
        </w:rPr>
        <w:t>) </w:t>
      </w:r>
      <w:proofErr w:type="spellStart"/>
      <w:r w:rsidRPr="006574B2">
        <w:rPr>
          <w:rFonts w:ascii="Arial" w:eastAsia="Times New Roman" w:hAnsi="Arial" w:cs="Arial"/>
          <w:color w:val="474747"/>
          <w:sz w:val="27"/>
          <w:szCs w:val="27"/>
          <w:lang w:eastAsia="hu-HU"/>
        </w:rPr>
        <w:t>a</w:t>
      </w:r>
      <w:proofErr w:type="spellEnd"/>
      <w:r w:rsidRPr="006574B2">
        <w:rPr>
          <w:rFonts w:ascii="Arial" w:eastAsia="Times New Roman" w:hAnsi="Arial" w:cs="Arial"/>
          <w:color w:val="474747"/>
          <w:sz w:val="27"/>
          <w:szCs w:val="27"/>
          <w:lang w:eastAsia="hu-HU"/>
        </w:rPr>
        <w:t xml:space="preserve"> fenntartó az általa fenntartott középiskolában az Arany János Tehetséggondozó Program előkészítő 9/AJTP évfolyamán (a továbbiakban: 9/AJTP) és a 9-12. évfolyamon az Arany János Tehetséggondozó Programban részt vevő tanulók után 315 000 Ft/fő/év,</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i/>
          <w:iCs/>
          <w:color w:val="474747"/>
          <w:sz w:val="27"/>
          <w:szCs w:val="27"/>
          <w:lang w:eastAsia="hu-HU"/>
        </w:rPr>
        <w:t>b) </w:t>
      </w:r>
      <w:r w:rsidRPr="006574B2">
        <w:rPr>
          <w:rFonts w:ascii="Arial" w:eastAsia="Times New Roman" w:hAnsi="Arial" w:cs="Arial"/>
          <w:color w:val="474747"/>
          <w:sz w:val="27"/>
          <w:szCs w:val="27"/>
          <w:lang w:eastAsia="hu-HU"/>
        </w:rPr>
        <w:t>a fenntartó az általa fenntartott középiskolai kollégiumban vagy többcélú szakképző intézmény kollégiumi intézményegységében a 9/AJTP és a 9-12. évfolyamon az Arany János Tehetséggondozó Programban részt vevő tanulók után 420 000 Ft/fő/év</w:t>
      </w:r>
    </w:p>
    <w:p w:rsidR="006574B2" w:rsidRPr="006574B2" w:rsidRDefault="006574B2" w:rsidP="006574B2">
      <w:pPr>
        <w:shd w:val="clear" w:color="auto" w:fill="FFFFFF"/>
        <w:spacing w:after="0" w:line="405" w:lineRule="atLeast"/>
        <w:jc w:val="both"/>
        <w:rPr>
          <w:rFonts w:ascii="Arial" w:eastAsia="Times New Roman" w:hAnsi="Arial" w:cs="Arial"/>
          <w:color w:val="474747"/>
          <w:sz w:val="27"/>
          <w:szCs w:val="27"/>
          <w:lang w:eastAsia="hu-HU"/>
        </w:rPr>
      </w:pPr>
      <w:proofErr w:type="gramStart"/>
      <w:r w:rsidRPr="006574B2">
        <w:rPr>
          <w:rFonts w:ascii="Arial" w:eastAsia="Times New Roman" w:hAnsi="Arial" w:cs="Arial"/>
          <w:color w:val="474747"/>
          <w:sz w:val="27"/>
          <w:szCs w:val="27"/>
          <w:lang w:eastAsia="hu-HU"/>
        </w:rPr>
        <w:t>programtámogatásra</w:t>
      </w:r>
      <w:proofErr w:type="gramEnd"/>
      <w:r w:rsidRPr="006574B2">
        <w:rPr>
          <w:rFonts w:ascii="Arial" w:eastAsia="Times New Roman" w:hAnsi="Arial" w:cs="Arial"/>
          <w:color w:val="474747"/>
          <w:sz w:val="27"/>
          <w:szCs w:val="27"/>
          <w:lang w:eastAsia="hu-HU"/>
        </w:rPr>
        <w:t xml:space="preserve"> jogosult.</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(3) Az AJTP programtámogatás az oktatásért felelős miniszter által kiadott és közzétett az Arany János Tehetséggondozó Program kerettantervében és a kollégiumi nevelés országos alapprogramjában foglaltak szerint az Arany János Tehetséggondozó Programot megvalósító köznevelési intézmények számára meghatározott, a 9/AJTP és a 9-12. évfolyam vonatkozásában rögzített többlettevékenységek költségeire használható fel az (1) és (2) bekezdésben, valamint az 1. mellékletben foglalt feltételek szerint.</w:t>
      </w:r>
    </w:p>
    <w:p w:rsidR="006574B2" w:rsidRPr="006574B2" w:rsidRDefault="006574B2" w:rsidP="006574B2">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6574B2">
        <w:rPr>
          <w:rFonts w:ascii="Arial" w:eastAsia="Times New Roman" w:hAnsi="Arial" w:cs="Arial"/>
          <w:b/>
          <w:bCs/>
          <w:i/>
          <w:iCs/>
          <w:color w:val="474747"/>
          <w:sz w:val="29"/>
          <w:szCs w:val="29"/>
          <w:lang w:eastAsia="hu-HU"/>
        </w:rPr>
        <w:t>2. Az Arany János Kollégiumi Program támogatása</w:t>
      </w:r>
    </w:p>
    <w:p w:rsidR="006574B2" w:rsidRPr="006574B2" w:rsidRDefault="006574B2" w:rsidP="006574B2">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b/>
          <w:bCs/>
          <w:color w:val="474747"/>
          <w:sz w:val="27"/>
          <w:szCs w:val="27"/>
          <w:lang w:eastAsia="hu-HU"/>
        </w:rPr>
        <w:t>2. § </w:t>
      </w:r>
      <w:r w:rsidRPr="006574B2">
        <w:rPr>
          <w:rFonts w:ascii="Arial" w:eastAsia="Times New Roman" w:hAnsi="Arial" w:cs="Arial"/>
          <w:color w:val="474747"/>
          <w:sz w:val="27"/>
          <w:szCs w:val="27"/>
          <w:lang w:eastAsia="hu-HU"/>
        </w:rPr>
        <w:t xml:space="preserve">(1) </w:t>
      </w:r>
      <w:proofErr w:type="gramStart"/>
      <w:r w:rsidRPr="006574B2">
        <w:rPr>
          <w:rFonts w:ascii="Arial" w:eastAsia="Times New Roman" w:hAnsi="Arial" w:cs="Arial"/>
          <w:color w:val="474747"/>
          <w:sz w:val="27"/>
          <w:szCs w:val="27"/>
          <w:lang w:eastAsia="hu-HU"/>
        </w:rPr>
        <w:t>Az Arany János Kollégiumi Program programtámogatását (a továbbiakban: AJKP programtámogatás) az Arany János Kollégiumi Programban részt vevő középiskolai kollégium fenntartója és a tanulók középiskolai jogviszonya alapján a velük az Arany János Kollégiumi Program megvalósítására együttműködési megállapodást kötő középiskola fenntartója igényelheti az AJP rendeletben, valamint az oktatásért felelős miniszter által kiadott és közzétett, az Arany János Kollégiumi Program kerettantervében és a kollégiumi nevelés országos alapprogramjában foglaltak szerint az Arany János Kollégiumi Programot megvalósító</w:t>
      </w:r>
      <w:proofErr w:type="gramEnd"/>
      <w:r w:rsidRPr="006574B2">
        <w:rPr>
          <w:rFonts w:ascii="Arial" w:eastAsia="Times New Roman" w:hAnsi="Arial" w:cs="Arial"/>
          <w:color w:val="474747"/>
          <w:sz w:val="27"/>
          <w:szCs w:val="27"/>
          <w:lang w:eastAsia="hu-HU"/>
        </w:rPr>
        <w:t xml:space="preserve"> </w:t>
      </w:r>
      <w:proofErr w:type="gramStart"/>
      <w:r w:rsidRPr="006574B2">
        <w:rPr>
          <w:rFonts w:ascii="Arial" w:eastAsia="Times New Roman" w:hAnsi="Arial" w:cs="Arial"/>
          <w:color w:val="474747"/>
          <w:sz w:val="27"/>
          <w:szCs w:val="27"/>
          <w:lang w:eastAsia="hu-HU"/>
        </w:rPr>
        <w:t>köznevelési</w:t>
      </w:r>
      <w:proofErr w:type="gramEnd"/>
      <w:r w:rsidRPr="006574B2">
        <w:rPr>
          <w:rFonts w:ascii="Arial" w:eastAsia="Times New Roman" w:hAnsi="Arial" w:cs="Arial"/>
          <w:color w:val="474747"/>
          <w:sz w:val="27"/>
          <w:szCs w:val="27"/>
          <w:lang w:eastAsia="hu-HU"/>
        </w:rPr>
        <w:t xml:space="preserve"> intézmények számára meghatározott követelmények szerinti nevelés, oktatás megszervezéséhez.</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lastRenderedPageBreak/>
        <w:t>(2) AJKP programtámogatásként az (1) bekezdés szerinti követelményeknek megfelelő feladatellátásra</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proofErr w:type="gramStart"/>
      <w:r w:rsidRPr="006574B2">
        <w:rPr>
          <w:rFonts w:ascii="Arial" w:eastAsia="Times New Roman" w:hAnsi="Arial" w:cs="Arial"/>
          <w:i/>
          <w:iCs/>
          <w:color w:val="474747"/>
          <w:sz w:val="27"/>
          <w:szCs w:val="27"/>
          <w:lang w:eastAsia="hu-HU"/>
        </w:rPr>
        <w:t>a</w:t>
      </w:r>
      <w:proofErr w:type="gramEnd"/>
      <w:r w:rsidRPr="006574B2">
        <w:rPr>
          <w:rFonts w:ascii="Arial" w:eastAsia="Times New Roman" w:hAnsi="Arial" w:cs="Arial"/>
          <w:i/>
          <w:iCs/>
          <w:color w:val="474747"/>
          <w:sz w:val="27"/>
          <w:szCs w:val="27"/>
          <w:lang w:eastAsia="hu-HU"/>
        </w:rPr>
        <w:t>) </w:t>
      </w:r>
      <w:proofErr w:type="spellStart"/>
      <w:r w:rsidRPr="006574B2">
        <w:rPr>
          <w:rFonts w:ascii="Arial" w:eastAsia="Times New Roman" w:hAnsi="Arial" w:cs="Arial"/>
          <w:color w:val="474747"/>
          <w:sz w:val="27"/>
          <w:szCs w:val="27"/>
          <w:lang w:eastAsia="hu-HU"/>
        </w:rPr>
        <w:t>a</w:t>
      </w:r>
      <w:proofErr w:type="spellEnd"/>
      <w:r w:rsidRPr="006574B2">
        <w:rPr>
          <w:rFonts w:ascii="Arial" w:eastAsia="Times New Roman" w:hAnsi="Arial" w:cs="Arial"/>
          <w:color w:val="474747"/>
          <w:sz w:val="27"/>
          <w:szCs w:val="27"/>
          <w:lang w:eastAsia="hu-HU"/>
        </w:rPr>
        <w:t xml:space="preserve"> fenntartó az általa fenntartott középiskolában az Arany János Kollégiumi Program előkészítő 9/AJKP évfolyamán (a továbbiakban: 9/AJKP) részt vevő tanulók után 315 000 Ft/fő/év,</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i/>
          <w:iCs/>
          <w:color w:val="474747"/>
          <w:sz w:val="27"/>
          <w:szCs w:val="27"/>
          <w:lang w:eastAsia="hu-HU"/>
        </w:rPr>
        <w:t>b) </w:t>
      </w:r>
      <w:r w:rsidRPr="006574B2">
        <w:rPr>
          <w:rFonts w:ascii="Arial" w:eastAsia="Times New Roman" w:hAnsi="Arial" w:cs="Arial"/>
          <w:color w:val="474747"/>
          <w:sz w:val="27"/>
          <w:szCs w:val="27"/>
          <w:lang w:eastAsia="hu-HU"/>
        </w:rPr>
        <w:t>a fenntartó az általa fenntartott középiskolai kollégiumban vagy többcélú szakképző intézmény kollégiumi intézményegységében a 9/AJKP és a 9-12. gimnáziumi, szakgimnáziumi évfolyamon tanulók után 630 000 Ft/fő/év programtámogatásra jogosult.</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(3) Az AJKP programtámogatás az oktatásért felelős miniszter által kiadott és közzétett az Arany János Kollégiumi Program kerettantervében és a kollégiumi nevelés országos alapprogramjában foglaltak szerint az Arany János Kollégiumi Programot megvalósító köznevelési intézmények számára meghatározott, a 9/AJKP és a 9-12. évfolyam vonatkozásában rögzített többlettevékenységek költségeire használható fel az (1) és (2) bekezdésben, valamint az 1. mellékletben foglalt feltételek szerint.</w:t>
      </w:r>
    </w:p>
    <w:p w:rsidR="006574B2" w:rsidRPr="006574B2" w:rsidRDefault="006574B2" w:rsidP="006574B2">
      <w:pPr>
        <w:shd w:val="clear" w:color="auto" w:fill="FFFFFF"/>
        <w:spacing w:beforeAutospacing="1" w:after="75" w:line="600" w:lineRule="atLeast"/>
        <w:jc w:val="center"/>
        <w:outlineLvl w:val="1"/>
        <w:rPr>
          <w:rFonts w:ascii="Arial" w:eastAsia="Times New Roman" w:hAnsi="Arial" w:cs="Arial"/>
          <w:b/>
          <w:bCs/>
          <w:i/>
          <w:iCs/>
          <w:color w:val="474747"/>
          <w:sz w:val="29"/>
          <w:szCs w:val="29"/>
          <w:lang w:eastAsia="hu-HU"/>
        </w:rPr>
      </w:pPr>
      <w:r w:rsidRPr="006574B2">
        <w:rPr>
          <w:rFonts w:ascii="Arial" w:eastAsia="Times New Roman" w:hAnsi="Arial" w:cs="Arial"/>
          <w:b/>
          <w:bCs/>
          <w:i/>
          <w:iCs/>
          <w:color w:val="474747"/>
          <w:sz w:val="29"/>
          <w:szCs w:val="29"/>
          <w:lang w:eastAsia="hu-HU"/>
        </w:rPr>
        <w:t>3-4.</w:t>
      </w:r>
      <w:hyperlink r:id="rId5" w:anchor="lbj0id232" w:tooltip="" w:history="1">
        <w:r w:rsidRPr="006574B2">
          <w:rPr>
            <w:rFonts w:ascii="Arial" w:eastAsia="Times New Roman" w:hAnsi="Arial" w:cs="Arial"/>
            <w:b/>
            <w:bCs/>
            <w:i/>
            <w:iCs/>
            <w:color w:val="005B92"/>
            <w:vertAlign w:val="superscript"/>
            <w:lang w:eastAsia="hu-HU"/>
          </w:rPr>
          <w:t> * </w:t>
        </w:r>
      </w:hyperlink>
    </w:p>
    <w:p w:rsidR="006574B2" w:rsidRPr="006574B2" w:rsidRDefault="006574B2" w:rsidP="006574B2">
      <w:pPr>
        <w:shd w:val="clear" w:color="auto" w:fill="FFFFFF"/>
        <w:spacing w:beforeAutospacing="1" w:after="75"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b/>
          <w:bCs/>
          <w:color w:val="474747"/>
          <w:sz w:val="27"/>
          <w:szCs w:val="27"/>
          <w:lang w:eastAsia="hu-HU"/>
        </w:rPr>
        <w:t>3-4. §</w:t>
      </w:r>
      <w:hyperlink r:id="rId6" w:anchor="lbj1id232" w:tooltip="" w:history="1">
        <w:r w:rsidRPr="006574B2">
          <w:rPr>
            <w:rFonts w:ascii="Arial" w:eastAsia="Times New Roman" w:hAnsi="Arial" w:cs="Arial"/>
            <w:b/>
            <w:bCs/>
            <w:color w:val="005B92"/>
            <w:sz w:val="20"/>
            <w:szCs w:val="20"/>
            <w:vertAlign w:val="superscript"/>
            <w:lang w:eastAsia="hu-HU"/>
          </w:rPr>
          <w:t> * </w:t>
        </w:r>
      </w:hyperlink>
    </w:p>
    <w:p w:rsidR="006574B2" w:rsidRPr="006574B2" w:rsidRDefault="006574B2" w:rsidP="006574B2">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6574B2">
        <w:rPr>
          <w:rFonts w:ascii="Arial" w:eastAsia="Times New Roman" w:hAnsi="Arial" w:cs="Arial"/>
          <w:b/>
          <w:bCs/>
          <w:i/>
          <w:iCs/>
          <w:color w:val="474747"/>
          <w:sz w:val="29"/>
          <w:szCs w:val="29"/>
          <w:lang w:eastAsia="hu-HU"/>
        </w:rPr>
        <w:t>5. A programtámogatás és az ösztöndíjkeret folyósításának és felhasználásának közös szabályai</w:t>
      </w:r>
    </w:p>
    <w:p w:rsidR="006574B2" w:rsidRPr="006574B2" w:rsidRDefault="006574B2" w:rsidP="006574B2">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b/>
          <w:bCs/>
          <w:color w:val="474747"/>
          <w:sz w:val="27"/>
          <w:szCs w:val="27"/>
          <w:lang w:eastAsia="hu-HU"/>
        </w:rPr>
        <w:t>5. § </w:t>
      </w:r>
      <w:r w:rsidRPr="006574B2">
        <w:rPr>
          <w:rFonts w:ascii="Arial" w:eastAsia="Times New Roman" w:hAnsi="Arial" w:cs="Arial"/>
          <w:color w:val="474747"/>
          <w:sz w:val="27"/>
          <w:szCs w:val="27"/>
          <w:lang w:eastAsia="hu-HU"/>
        </w:rPr>
        <w:t>(1) Az Arany János Tehetséggondozó Programot és az Arany János Kollégiumi Programot gimnáziumi, szakgimnáziumi érettségit adó középiskola és a vele együttműködő kollégium valósítja meg, amelyek összehangolják nevelő és oktató munkájukat, továbbá a 2. § (1) bekezdésében foglalt együttműködési megállapodás részét képező feladattervüket és költségtervüket, amely a programtámogatás felhasználásának alapját képezi.</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lastRenderedPageBreak/>
        <w:t>(2) Az AJTP programtámogatás, illetve az AJKP programtámogatás terhére történő felhalmozási jellegű kiadások a programtámogatás tárgyévi teljes összegének 12%-át nem haladhatják meg, és a létrehozott vagyonnak legalább 5 évig közvetlenül a megvalósítandó Arany János Tehetséggondozó Programhoz, illetve az Arany János Kollégiumi Programhoz kell kapcsolódnia.</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(3) Az Arany János Tehetséggondozó Programban, illetve az Arany János Kollégiumi Programban történő részvétel ideje alatt az intézmény a tanulókkal kollégiumi tagsági jogviszonyt létesít az 1. § (2) bekezdés </w:t>
      </w:r>
      <w:r w:rsidRPr="006574B2">
        <w:rPr>
          <w:rFonts w:ascii="Arial" w:eastAsia="Times New Roman" w:hAnsi="Arial" w:cs="Arial"/>
          <w:i/>
          <w:iCs/>
          <w:color w:val="474747"/>
          <w:sz w:val="27"/>
          <w:szCs w:val="27"/>
          <w:lang w:eastAsia="hu-HU"/>
        </w:rPr>
        <w:t>b) </w:t>
      </w:r>
      <w:r w:rsidRPr="006574B2">
        <w:rPr>
          <w:rFonts w:ascii="Arial" w:eastAsia="Times New Roman" w:hAnsi="Arial" w:cs="Arial"/>
          <w:color w:val="474747"/>
          <w:sz w:val="27"/>
          <w:szCs w:val="27"/>
          <w:lang w:eastAsia="hu-HU"/>
        </w:rPr>
        <w:t>pontjában foglalt AJTP programtámogatás, a 2. § (2) bekezdés </w:t>
      </w:r>
      <w:r w:rsidRPr="006574B2">
        <w:rPr>
          <w:rFonts w:ascii="Arial" w:eastAsia="Times New Roman" w:hAnsi="Arial" w:cs="Arial"/>
          <w:i/>
          <w:iCs/>
          <w:color w:val="474747"/>
          <w:sz w:val="27"/>
          <w:szCs w:val="27"/>
          <w:lang w:eastAsia="hu-HU"/>
        </w:rPr>
        <w:t>b) </w:t>
      </w:r>
      <w:r w:rsidRPr="006574B2">
        <w:rPr>
          <w:rFonts w:ascii="Arial" w:eastAsia="Times New Roman" w:hAnsi="Arial" w:cs="Arial"/>
          <w:color w:val="474747"/>
          <w:sz w:val="27"/>
          <w:szCs w:val="27"/>
          <w:lang w:eastAsia="hu-HU"/>
        </w:rPr>
        <w:t xml:space="preserve">pontjában foglalt AJKP programtámogatás terhére, azzal, hogy az Arany János Tehetséggondozó Program, illetve az Arany János Kollégiumi Program adott évfolyami létszámának 10%-áig </w:t>
      </w:r>
      <w:proofErr w:type="spellStart"/>
      <w:r w:rsidRPr="006574B2">
        <w:rPr>
          <w:rFonts w:ascii="Arial" w:eastAsia="Times New Roman" w:hAnsi="Arial" w:cs="Arial"/>
          <w:color w:val="474747"/>
          <w:sz w:val="27"/>
          <w:szCs w:val="27"/>
          <w:lang w:eastAsia="hu-HU"/>
        </w:rPr>
        <w:t>externátusi</w:t>
      </w:r>
      <w:proofErr w:type="spellEnd"/>
      <w:r w:rsidRPr="006574B2">
        <w:rPr>
          <w:rFonts w:ascii="Arial" w:eastAsia="Times New Roman" w:hAnsi="Arial" w:cs="Arial"/>
          <w:color w:val="474747"/>
          <w:sz w:val="27"/>
          <w:szCs w:val="27"/>
          <w:lang w:eastAsia="hu-HU"/>
        </w:rPr>
        <w:t xml:space="preserve"> elhelyezés is létesíthető.</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 xml:space="preserve">(4) Az intézményenkénti programtámogatás évfolyamonként egy osztálynyi, csoportnyi létszámnak az </w:t>
      </w:r>
      <w:proofErr w:type="spellStart"/>
      <w:r w:rsidRPr="006574B2">
        <w:rPr>
          <w:rFonts w:ascii="Arial" w:eastAsia="Times New Roman" w:hAnsi="Arial" w:cs="Arial"/>
          <w:color w:val="474747"/>
          <w:sz w:val="27"/>
          <w:szCs w:val="27"/>
          <w:lang w:eastAsia="hu-HU"/>
        </w:rPr>
        <w:t>Nkt</w:t>
      </w:r>
      <w:proofErr w:type="spellEnd"/>
      <w:r w:rsidRPr="006574B2">
        <w:rPr>
          <w:rFonts w:ascii="Arial" w:eastAsia="Times New Roman" w:hAnsi="Arial" w:cs="Arial"/>
          <w:color w:val="474747"/>
          <w:sz w:val="27"/>
          <w:szCs w:val="27"/>
          <w:lang w:eastAsia="hu-HU"/>
        </w:rPr>
        <w:t>. 4. mellékletében meghatározott maximális csoportlétszáma szerinti finanszírozását biztosítja.</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b/>
          <w:bCs/>
          <w:color w:val="474747"/>
          <w:sz w:val="27"/>
          <w:szCs w:val="27"/>
          <w:lang w:eastAsia="hu-HU"/>
        </w:rPr>
        <w:t>6. § </w:t>
      </w:r>
      <w:r w:rsidRPr="006574B2">
        <w:rPr>
          <w:rFonts w:ascii="Arial" w:eastAsia="Times New Roman" w:hAnsi="Arial" w:cs="Arial"/>
          <w:color w:val="474747"/>
          <w:sz w:val="27"/>
          <w:szCs w:val="27"/>
          <w:lang w:eastAsia="hu-HU"/>
        </w:rPr>
        <w:t>(1) Az Arany János Tehetséggondozó Program és az Arany János Kollégiumi Program ütemezett megvalósítása érdekében a középiskolák és középiskolai kollégiumok, valamint a középiskolai kollégiumok és a 2. § (1) bekezdése szerint együttműködési megállapodást kötő középiskolák fenntartói a tárgyévet megelőző október 1-jei nyitó köznevelési statisztikai létszám és a tárgyév szeptemberének becsült létszáma alapján tervezik az éves költségvetésükben a programtámogatást.</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(2) Az AJKP programtámogatásra jogosult középiskolai kollégiumoknak a tárgyév szeptemberétől induló tanévére vonatkozóan a program megvalósításában együttműködő középiskolával kötendő szándéknyilatkozatot a tárgyév augusztus 15-éig kell benyújtaniuk az oktatásért felelős miniszter részére elektronikus úton.</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 xml:space="preserve">(3) A fenntartó az érintett intézmények jóváhagyott költségterve alapján biztosítja a programtámogatást, melyet a fenntartó vagy a fenntartójától elkülönült, önálló költségvetéssel rendelkező köznevelési intézmény köteles </w:t>
      </w:r>
      <w:r w:rsidRPr="006574B2">
        <w:rPr>
          <w:rFonts w:ascii="Arial" w:eastAsia="Times New Roman" w:hAnsi="Arial" w:cs="Arial"/>
          <w:color w:val="474747"/>
          <w:sz w:val="27"/>
          <w:szCs w:val="27"/>
          <w:lang w:eastAsia="hu-HU"/>
        </w:rPr>
        <w:lastRenderedPageBreak/>
        <w:t>elkülönítetten kezelni az éves feladatterv és költségvetési terv szerint, és az 1. mellékletben szereplő tételtípusoknak megfelelően felhasználni.</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(4)</w:t>
      </w:r>
      <w:hyperlink r:id="rId7" w:anchor="lbj2id232" w:tooltip="" w:history="1">
        <w:r w:rsidRPr="006574B2">
          <w:rPr>
            <w:rFonts w:ascii="Arial" w:eastAsia="Times New Roman" w:hAnsi="Arial" w:cs="Arial"/>
            <w:b/>
            <w:bCs/>
            <w:color w:val="005B92"/>
            <w:sz w:val="20"/>
            <w:szCs w:val="20"/>
            <w:vertAlign w:val="superscript"/>
            <w:lang w:eastAsia="hu-HU"/>
          </w:rPr>
          <w:t> * </w:t>
        </w:r>
      </w:hyperlink>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(5) Az oktatásért felelős miniszter, az érintett köznevelési intézmények tekintetében a szakképzésért és a felnőttképzésért felelős miniszter és az agrárpolitikáért felelős miniszter bevonásával az AJTP és az AJKP programtámogatás szerinti, megelőző tanévet érintő előrehaladását a tárgyév október 30-ig értékeli és szükség esetén az eredményességet javító intézkedéseket megteszi.</w:t>
      </w:r>
    </w:p>
    <w:p w:rsidR="006574B2" w:rsidRPr="006574B2" w:rsidRDefault="006574B2" w:rsidP="006574B2">
      <w:pPr>
        <w:shd w:val="clear" w:color="auto" w:fill="FFFFFF"/>
        <w:spacing w:beforeAutospacing="1" w:after="75" w:line="600" w:lineRule="atLeast"/>
        <w:jc w:val="center"/>
        <w:outlineLvl w:val="1"/>
        <w:rPr>
          <w:rFonts w:ascii="Arial" w:eastAsia="Times New Roman" w:hAnsi="Arial" w:cs="Arial"/>
          <w:b/>
          <w:bCs/>
          <w:i/>
          <w:iCs/>
          <w:color w:val="474747"/>
          <w:sz w:val="29"/>
          <w:szCs w:val="29"/>
          <w:lang w:eastAsia="hu-HU"/>
        </w:rPr>
      </w:pPr>
      <w:r w:rsidRPr="006574B2">
        <w:rPr>
          <w:rFonts w:ascii="Arial" w:eastAsia="Times New Roman" w:hAnsi="Arial" w:cs="Arial"/>
          <w:b/>
          <w:bCs/>
          <w:i/>
          <w:iCs/>
          <w:color w:val="474747"/>
          <w:sz w:val="29"/>
          <w:szCs w:val="29"/>
          <w:lang w:eastAsia="hu-HU"/>
        </w:rPr>
        <w:t>6.</w:t>
      </w:r>
      <w:hyperlink r:id="rId8" w:anchor="lbj3id232" w:tooltip="" w:history="1">
        <w:r w:rsidRPr="006574B2">
          <w:rPr>
            <w:rFonts w:ascii="Arial" w:eastAsia="Times New Roman" w:hAnsi="Arial" w:cs="Arial"/>
            <w:b/>
            <w:bCs/>
            <w:i/>
            <w:iCs/>
            <w:color w:val="005B92"/>
            <w:vertAlign w:val="superscript"/>
            <w:lang w:eastAsia="hu-HU"/>
          </w:rPr>
          <w:t> * </w:t>
        </w:r>
      </w:hyperlink>
    </w:p>
    <w:p w:rsidR="006574B2" w:rsidRPr="006574B2" w:rsidRDefault="006574B2" w:rsidP="006574B2">
      <w:pPr>
        <w:shd w:val="clear" w:color="auto" w:fill="FFFFFF"/>
        <w:spacing w:beforeAutospacing="1" w:after="75"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b/>
          <w:bCs/>
          <w:color w:val="474747"/>
          <w:sz w:val="27"/>
          <w:szCs w:val="27"/>
          <w:lang w:eastAsia="hu-HU"/>
        </w:rPr>
        <w:t>7. §</w:t>
      </w:r>
      <w:hyperlink r:id="rId9" w:anchor="lbj4id232" w:tooltip="" w:history="1">
        <w:r w:rsidRPr="006574B2">
          <w:rPr>
            <w:rFonts w:ascii="Arial" w:eastAsia="Times New Roman" w:hAnsi="Arial" w:cs="Arial"/>
            <w:b/>
            <w:bCs/>
            <w:color w:val="005B92"/>
            <w:sz w:val="20"/>
            <w:szCs w:val="20"/>
            <w:vertAlign w:val="superscript"/>
            <w:lang w:eastAsia="hu-HU"/>
          </w:rPr>
          <w:t> * </w:t>
        </w:r>
      </w:hyperlink>
    </w:p>
    <w:p w:rsidR="006574B2" w:rsidRPr="006574B2" w:rsidRDefault="006574B2" w:rsidP="006574B2">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6574B2">
        <w:rPr>
          <w:rFonts w:ascii="Arial" w:eastAsia="Times New Roman" w:hAnsi="Arial" w:cs="Arial"/>
          <w:b/>
          <w:bCs/>
          <w:i/>
          <w:iCs/>
          <w:color w:val="474747"/>
          <w:sz w:val="29"/>
          <w:szCs w:val="29"/>
          <w:lang w:eastAsia="hu-HU"/>
        </w:rPr>
        <w:t>7. Az AJTP programtámogatás és az AJKP programtámogatás elszámolásának és ellenőrzésének közös szabályai</w:t>
      </w:r>
    </w:p>
    <w:p w:rsidR="006574B2" w:rsidRPr="006574B2" w:rsidRDefault="006574B2" w:rsidP="006574B2">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b/>
          <w:bCs/>
          <w:color w:val="474747"/>
          <w:sz w:val="27"/>
          <w:szCs w:val="27"/>
          <w:lang w:eastAsia="hu-HU"/>
        </w:rPr>
        <w:t>8. § </w:t>
      </w:r>
      <w:r w:rsidRPr="006574B2">
        <w:rPr>
          <w:rFonts w:ascii="Arial" w:eastAsia="Times New Roman" w:hAnsi="Arial" w:cs="Arial"/>
          <w:color w:val="474747"/>
          <w:sz w:val="27"/>
          <w:szCs w:val="27"/>
          <w:lang w:eastAsia="hu-HU"/>
        </w:rPr>
        <w:t>(1) Az AJTP programtámogatás és az AJKP programtámogatás felhasználásáról a középiskolai kollégium és a gimnázium, szakgimnázium a tárgyévi támogatásairól történő elszámolása keretében számol el 8/12-ed, 4/12-ed arányban. A támogatás 8/12-ed arányban illeti meg az intézményt a tárgyévet megelőző október 1-jei köznevelési statisztikai nyitó létszám szerint, a támogatás 4/12-ed arányban illeti meg az intézményt a szeptember-december hónap utolsó napján tanulói és kollégiumi jogviszonnyal rendelkezők létszámának átlaga alapján.</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lastRenderedPageBreak/>
        <w:t>(2) Az elszámolásban kimutatott adatok valódiságát a fenntartónál és a hozzá tartozó és a támogatási igénnyel érintett intézményeknél - a tanulói ösztöndíjak keretének felhasználását nyomon követhető módon tartalmazó - analitikus nyilvántartással és szakmai dokumentációval kell alátámasztani.</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(3) Az AJTP programtámogatás és az AJKP programtámogatás az elszámolásnál nem vonható össze.</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(4) Az elszámolást a fenntartó megvizsgálja, és 15 napon belül dönt annak elfogadásáról. A fenntartó a döntésről tájékoztatja az intézményt.</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(5) A fenntartó - az intézmény bevonásával - a programmegvalósulásról szakmai és pénzügyi beszámolót készít, amelyeket a tárgyévet követő augusztus 15-ig megküld az oktatásért felelős miniszternek és a forrást biztosító fejezetet irányító miniszternek.</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(6) A szakmai megvalósulásról szóló beszámoló elfogadásáról a forrást biztosító fejezetet irányító miniszter véleményének figyelembevételével az oktatásért felelős miniszter, a támogatás felhasználásáról szóló pénzügyi beszámoló elfogadásáról a forrást biztosító fejezetet irányító miniszter dönt.</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b/>
          <w:bCs/>
          <w:color w:val="474747"/>
          <w:sz w:val="27"/>
          <w:szCs w:val="27"/>
          <w:lang w:eastAsia="hu-HU"/>
        </w:rPr>
        <w:t>9. § </w:t>
      </w:r>
      <w:r w:rsidRPr="006574B2">
        <w:rPr>
          <w:rFonts w:ascii="Arial" w:eastAsia="Times New Roman" w:hAnsi="Arial" w:cs="Arial"/>
          <w:color w:val="474747"/>
          <w:sz w:val="27"/>
          <w:szCs w:val="27"/>
          <w:lang w:eastAsia="hu-HU"/>
        </w:rPr>
        <w:t>(1) Ha a fenntartó vonatkozásában a tárgyév május 31-éig az általa fenntartott intézmény átszervezésével, fenntartói jogának átadásával, megszüntetésével összefüggő vagy az AJP rendelet szerint a programból való, felmenő rendszerben történő kikerülésről szóló döntés született, az e rendeletben foglaltakat a (2)-(4) bekezdésben meghatározott eltérésekkel kell alkalmazni.</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(2) A fenntartó az általa fenntartott intézmény jogutód nélküli megszüntetése esetében a megszűnés napjáig jogosult a támogatásra. A fenntartó a támogatás felhasználásáról a forrást biztosító fejezetet irányító miniszter felé számol el és intézkedik a támogatás az érintett intézmény jogutód nélküli megszűnése napjáig fel nem használt része visszafizetéséről a forrást biztosító fejezet számára legkésőbb az érintett intézmény megszűnését követő 30. napig.</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 xml:space="preserve">(3) Az intézmény jogutódlással történő átadása, átszervezése vagy fenntartói jogának átadása esetén a jogelőd fenntartó a költségvetési támogatás felhasználására a fenntartói jog átadásának napjáig jogosult. A jogelőd fenntartó </w:t>
      </w:r>
      <w:r w:rsidRPr="006574B2">
        <w:rPr>
          <w:rFonts w:ascii="Arial" w:eastAsia="Times New Roman" w:hAnsi="Arial" w:cs="Arial"/>
          <w:color w:val="474747"/>
          <w:sz w:val="27"/>
          <w:szCs w:val="27"/>
          <w:lang w:eastAsia="hu-HU"/>
        </w:rPr>
        <w:lastRenderedPageBreak/>
        <w:t>a támogatás felhasználásáról a forrást biztosító fejezetet irányító miniszter felé számol el, és intézkedik a támogatás napjáig fel nem használt része visszafizetéséről a forrást biztosító fejezet számára legkésőbb a fenntartói jog átadását követő 30. napig.</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(4) A fenntartó az általa fenntartott intézmény programból történő felmenő rendszerű kikerülése esetében új belépő évfolyamok vonatkozásában nem nyújthat be támogatási kérelmet.</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b/>
          <w:bCs/>
          <w:color w:val="474747"/>
          <w:sz w:val="27"/>
          <w:szCs w:val="27"/>
          <w:lang w:eastAsia="hu-HU"/>
        </w:rPr>
        <w:t>10. § </w:t>
      </w:r>
      <w:r w:rsidRPr="006574B2">
        <w:rPr>
          <w:rFonts w:ascii="Arial" w:eastAsia="Times New Roman" w:hAnsi="Arial" w:cs="Arial"/>
          <w:color w:val="474747"/>
          <w:sz w:val="27"/>
          <w:szCs w:val="27"/>
          <w:lang w:eastAsia="hu-HU"/>
        </w:rPr>
        <w:t>(1) Az AJTP programtámogatás, az AJKP programtámogatás jogszerű felhasználását a fenntartó és a forrást biztosító fejezetet irányító miniszter ellenőrzi.</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(2) Az AJTP programtámogatásban, az AJKP programtámogatásban részesült fenntartótól a támogatás folyósítását követő öt évig a költségvetési támogatás céljának szakmai megvalósulására vonatkozóan az oktatásért felelős miniszter tájékoztatást kérhet, és azt - előzetes egyeztetés alapján - a helyszínen is ellenőrizheti.</w:t>
      </w:r>
    </w:p>
    <w:p w:rsidR="006574B2" w:rsidRPr="006574B2" w:rsidRDefault="006574B2" w:rsidP="006574B2">
      <w:pPr>
        <w:shd w:val="clear" w:color="auto" w:fill="FFFFFF"/>
        <w:spacing w:beforeAutospacing="1" w:after="75" w:line="600" w:lineRule="atLeast"/>
        <w:jc w:val="center"/>
        <w:outlineLvl w:val="1"/>
        <w:rPr>
          <w:rFonts w:ascii="Arial" w:eastAsia="Times New Roman" w:hAnsi="Arial" w:cs="Arial"/>
          <w:b/>
          <w:bCs/>
          <w:i/>
          <w:iCs/>
          <w:color w:val="474747"/>
          <w:sz w:val="29"/>
          <w:szCs w:val="29"/>
          <w:lang w:eastAsia="hu-HU"/>
        </w:rPr>
      </w:pPr>
      <w:r w:rsidRPr="006574B2">
        <w:rPr>
          <w:rFonts w:ascii="Arial" w:eastAsia="Times New Roman" w:hAnsi="Arial" w:cs="Arial"/>
          <w:b/>
          <w:bCs/>
          <w:i/>
          <w:iCs/>
          <w:color w:val="474747"/>
          <w:sz w:val="29"/>
          <w:szCs w:val="29"/>
          <w:lang w:eastAsia="hu-HU"/>
        </w:rPr>
        <w:t>8.</w:t>
      </w:r>
      <w:hyperlink r:id="rId10" w:anchor="lbj5id232" w:tooltip="" w:history="1">
        <w:r w:rsidRPr="006574B2">
          <w:rPr>
            <w:rFonts w:ascii="Arial" w:eastAsia="Times New Roman" w:hAnsi="Arial" w:cs="Arial"/>
            <w:b/>
            <w:bCs/>
            <w:i/>
            <w:iCs/>
            <w:color w:val="005B92"/>
            <w:vertAlign w:val="superscript"/>
            <w:lang w:eastAsia="hu-HU"/>
          </w:rPr>
          <w:t> * </w:t>
        </w:r>
      </w:hyperlink>
    </w:p>
    <w:p w:rsidR="006574B2" w:rsidRPr="006574B2" w:rsidRDefault="006574B2" w:rsidP="006574B2">
      <w:pPr>
        <w:shd w:val="clear" w:color="auto" w:fill="FFFFFF"/>
        <w:spacing w:beforeAutospacing="1" w:after="75"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b/>
          <w:bCs/>
          <w:color w:val="474747"/>
          <w:sz w:val="27"/>
          <w:szCs w:val="27"/>
          <w:lang w:eastAsia="hu-HU"/>
        </w:rPr>
        <w:t>11. §</w:t>
      </w:r>
      <w:hyperlink r:id="rId11" w:anchor="lbj6id232" w:tooltip="" w:history="1">
        <w:r w:rsidRPr="006574B2">
          <w:rPr>
            <w:rFonts w:ascii="Arial" w:eastAsia="Times New Roman" w:hAnsi="Arial" w:cs="Arial"/>
            <w:b/>
            <w:bCs/>
            <w:color w:val="005B92"/>
            <w:sz w:val="20"/>
            <w:szCs w:val="20"/>
            <w:vertAlign w:val="superscript"/>
            <w:lang w:eastAsia="hu-HU"/>
          </w:rPr>
          <w:t> * </w:t>
        </w:r>
      </w:hyperlink>
    </w:p>
    <w:p w:rsidR="006574B2" w:rsidRPr="006574B2" w:rsidRDefault="006574B2" w:rsidP="006574B2">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6574B2">
        <w:rPr>
          <w:rFonts w:ascii="Arial" w:eastAsia="Times New Roman" w:hAnsi="Arial" w:cs="Arial"/>
          <w:b/>
          <w:bCs/>
          <w:i/>
          <w:iCs/>
          <w:color w:val="474747"/>
          <w:sz w:val="29"/>
          <w:szCs w:val="29"/>
          <w:lang w:eastAsia="hu-HU"/>
        </w:rPr>
        <w:t>9. Az egyházi jogi személy és a nemzetiségi önkormányzat által fenntartott köznevelési intézmény, valamint a magán köznevelési intézmény programtámogatásának és ösztöndíjkeretének folyósítása</w:t>
      </w:r>
    </w:p>
    <w:p w:rsidR="006574B2" w:rsidRPr="006574B2" w:rsidRDefault="006574B2" w:rsidP="006574B2">
      <w:pPr>
        <w:shd w:val="clear" w:color="auto" w:fill="FFFFFF"/>
        <w:spacing w:beforeAutospacing="1" w:after="75"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b/>
          <w:bCs/>
          <w:color w:val="474747"/>
          <w:sz w:val="27"/>
          <w:szCs w:val="27"/>
          <w:lang w:eastAsia="hu-HU"/>
        </w:rPr>
        <w:t>12. § </w:t>
      </w:r>
      <w:r w:rsidRPr="006574B2">
        <w:rPr>
          <w:rFonts w:ascii="Arial" w:eastAsia="Times New Roman" w:hAnsi="Arial" w:cs="Arial"/>
          <w:color w:val="474747"/>
          <w:sz w:val="27"/>
          <w:szCs w:val="27"/>
          <w:lang w:eastAsia="hu-HU"/>
        </w:rPr>
        <w:t>(1) Az egyházi jogi személy és a nemzetiségi önkormányzat által fenntartott köznevelési intézmény, valamint a magán köznevelési intézmény a programtámogatást pályázati úton igényelheti. A pályázatot az oktatásért felelős miniszter a tárgyév március 31. napjáig hirdeti meg.</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lastRenderedPageBreak/>
        <w:t>(2) A programtámogatást az oktatásért felelős miniszter által az általa vezetett minisztérium honlapján közzétett adatlapokon kell igényelni.</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(3) Ha a fenntartó a támogatási igény benyújtására meghatározott határidőt önhibáján kívül elmulasztotta, az oktatásért felelős miniszter részére igazolási kérelmet nyújthat be az elmulasztott határidőtől számított öt napon belül. Az igazolási kérelem benyújtására nyitva álló határidő jogvesztő.</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(4) Az igazolási kérelemmel együtt a támogatási igény benyújtását is pótolni kell.</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(5) Az igazolási kérelemről az oktatásért felelős miniszter a benyújtástól számított tizenöt napon belül dönt.</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(6) A támogatási igényt az oktatásért felelős miniszter megvizsgálja, és szükség esetén ötnapos határidővel hiánypótlásra hívja fel az intézményt.</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(7) Az oktatásért felelős miniszter a felhívásban meghatározott feltételeknek megfelelő támogatási igény alapján az AJTP programtámogatás és az AJKP programtámogatás mértékéről a rendelkezésre álló forrásra tekintettel az 1. § (2) bekezdésében és a 2. § (2) bekezdésében meghatározott keretek között dönt.</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(8) Az oktatásért felelős miniszter döntését írásban, papíralapon közli a pályázóval a tárgyév május 31-éig.</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(9) Az AJTP programtámogatást és az AJKP programtámogatást elnyert intézmények vonatkozásában az oktatásért felelős miniszter támogatási szerződést köt a programban való részvétel feltételeiről.</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(10) Az egyházi jogi személy és a nemzetiségi önkormányzat által fenntartott köznevelési intézmény valamint a magán köznevelési intézmény fenntartója a 8. § (1) bekezdése szerinti kötelezettségnek az oktatásért felelős miniszter által vezetett minisztérium által közzétett elszámoló lapon tesz eleget.</w:t>
      </w:r>
    </w:p>
    <w:p w:rsidR="006574B2" w:rsidRPr="006574B2" w:rsidRDefault="006574B2" w:rsidP="006574B2">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6574B2">
        <w:rPr>
          <w:rFonts w:ascii="Arial" w:eastAsia="Times New Roman" w:hAnsi="Arial" w:cs="Arial"/>
          <w:b/>
          <w:bCs/>
          <w:i/>
          <w:iCs/>
          <w:color w:val="474747"/>
          <w:sz w:val="29"/>
          <w:szCs w:val="29"/>
          <w:lang w:eastAsia="hu-HU"/>
        </w:rPr>
        <w:t>10. Záró rendelkezések</w:t>
      </w:r>
    </w:p>
    <w:p w:rsidR="006574B2" w:rsidRPr="006574B2" w:rsidRDefault="006574B2" w:rsidP="006574B2">
      <w:pPr>
        <w:shd w:val="clear" w:color="auto" w:fill="FFFFFF"/>
        <w:spacing w:before="100" w:beforeAutospacing="1" w:after="75"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b/>
          <w:bCs/>
          <w:color w:val="474747"/>
          <w:sz w:val="27"/>
          <w:szCs w:val="27"/>
          <w:lang w:eastAsia="hu-HU"/>
        </w:rPr>
        <w:t>13. § </w:t>
      </w:r>
      <w:r w:rsidRPr="006574B2">
        <w:rPr>
          <w:rFonts w:ascii="Arial" w:eastAsia="Times New Roman" w:hAnsi="Arial" w:cs="Arial"/>
          <w:color w:val="474747"/>
          <w:sz w:val="27"/>
          <w:szCs w:val="27"/>
          <w:lang w:eastAsia="hu-HU"/>
        </w:rPr>
        <w:t>(1) Ez a rendelet - a (2)-(4) bekezdésben meghatározott kivétellel - 2020. szeptember 1-jén lép hatályba.</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lastRenderedPageBreak/>
        <w:t>(2) A 3. §, a 4. §, a 6. § (4) bekezdése, a 7. § és a 11. §, valamint a 14. § (2)-(5) bekezdése 2022. szeptember 1-jén lép hatályba.</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(3) A 14. § (1) bekezdése és a 15. § 2025. szeptember 1-jén lép hatályba.</w:t>
      </w: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b/>
          <w:bCs/>
          <w:color w:val="474747"/>
          <w:sz w:val="27"/>
          <w:szCs w:val="27"/>
          <w:lang w:eastAsia="hu-HU"/>
        </w:rPr>
        <w:t>14. § </w:t>
      </w:r>
      <w:r w:rsidRPr="006574B2">
        <w:rPr>
          <w:rFonts w:ascii="Arial" w:eastAsia="Times New Roman" w:hAnsi="Arial" w:cs="Arial"/>
          <w:color w:val="474747"/>
          <w:sz w:val="27"/>
          <w:szCs w:val="27"/>
          <w:lang w:eastAsia="hu-HU"/>
        </w:rPr>
        <w:t>(1)</w:t>
      </w:r>
      <w:hyperlink r:id="rId12" w:anchor="lbj7id232" w:tooltip="" w:history="1">
        <w:r w:rsidRPr="006574B2">
          <w:rPr>
            <w:rFonts w:ascii="Arial" w:eastAsia="Times New Roman" w:hAnsi="Arial" w:cs="Arial"/>
            <w:b/>
            <w:bCs/>
            <w:color w:val="005B92"/>
            <w:sz w:val="20"/>
            <w:szCs w:val="20"/>
            <w:vertAlign w:val="superscript"/>
            <w:lang w:eastAsia="hu-HU"/>
          </w:rPr>
          <w:t> * </w:t>
        </w:r>
      </w:hyperlink>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r w:rsidRPr="006574B2">
        <w:rPr>
          <w:rFonts w:ascii="Arial" w:eastAsia="Times New Roman" w:hAnsi="Arial" w:cs="Arial"/>
          <w:color w:val="474747"/>
          <w:sz w:val="27"/>
          <w:szCs w:val="27"/>
          <w:lang w:eastAsia="hu-HU"/>
        </w:rPr>
        <w:t>(2)-(5)</w:t>
      </w:r>
      <w:hyperlink r:id="rId13" w:anchor="lbj8id232" w:tooltip="" w:history="1">
        <w:r w:rsidRPr="006574B2">
          <w:rPr>
            <w:rFonts w:ascii="Arial" w:eastAsia="Times New Roman" w:hAnsi="Arial" w:cs="Arial"/>
            <w:b/>
            <w:bCs/>
            <w:color w:val="005B92"/>
            <w:sz w:val="20"/>
            <w:szCs w:val="20"/>
            <w:vertAlign w:val="superscript"/>
            <w:lang w:eastAsia="hu-HU"/>
          </w:rPr>
          <w:t> * </w:t>
        </w:r>
      </w:hyperlink>
    </w:p>
    <w:p w:rsidR="006574B2" w:rsidRDefault="006574B2" w:rsidP="006574B2">
      <w:pPr>
        <w:shd w:val="clear" w:color="auto" w:fill="FFFFFF"/>
        <w:spacing w:after="0" w:line="405" w:lineRule="atLeast"/>
        <w:ind w:firstLine="240"/>
        <w:jc w:val="both"/>
        <w:rPr>
          <w:rFonts w:ascii="Arial" w:eastAsia="Times New Roman" w:hAnsi="Arial" w:cs="Arial"/>
          <w:b/>
          <w:bCs/>
          <w:color w:val="474747"/>
          <w:sz w:val="27"/>
          <w:szCs w:val="27"/>
          <w:lang w:eastAsia="hu-HU"/>
        </w:rPr>
      </w:pPr>
      <w:r w:rsidRPr="006574B2">
        <w:rPr>
          <w:rFonts w:ascii="Arial" w:eastAsia="Times New Roman" w:hAnsi="Arial" w:cs="Arial"/>
          <w:b/>
          <w:bCs/>
          <w:color w:val="474747"/>
          <w:sz w:val="27"/>
          <w:szCs w:val="27"/>
          <w:lang w:eastAsia="hu-HU"/>
        </w:rPr>
        <w:t>15. §</w:t>
      </w:r>
      <w:hyperlink r:id="rId14" w:anchor="lbj9id232" w:tooltip="" w:history="1">
        <w:r w:rsidRPr="006574B2">
          <w:rPr>
            <w:rFonts w:ascii="Arial" w:eastAsia="Times New Roman" w:hAnsi="Arial" w:cs="Arial"/>
            <w:b/>
            <w:bCs/>
            <w:color w:val="005B92"/>
            <w:sz w:val="20"/>
            <w:szCs w:val="20"/>
            <w:vertAlign w:val="superscript"/>
            <w:lang w:eastAsia="hu-HU"/>
          </w:rPr>
          <w:t> * </w:t>
        </w:r>
      </w:hyperlink>
    </w:p>
    <w:p w:rsidR="006574B2" w:rsidRDefault="006574B2" w:rsidP="006574B2">
      <w:pPr>
        <w:shd w:val="clear" w:color="auto" w:fill="FFFFFF"/>
        <w:spacing w:after="0" w:line="405" w:lineRule="atLeast"/>
        <w:ind w:firstLine="240"/>
        <w:jc w:val="both"/>
        <w:rPr>
          <w:rFonts w:ascii="Arial" w:eastAsia="Times New Roman" w:hAnsi="Arial" w:cs="Arial"/>
          <w:b/>
          <w:bCs/>
          <w:color w:val="474747"/>
          <w:sz w:val="27"/>
          <w:szCs w:val="27"/>
          <w:lang w:eastAsia="hu-HU"/>
        </w:rPr>
      </w:pPr>
    </w:p>
    <w:p w:rsidR="006574B2" w:rsidRDefault="006574B2" w:rsidP="006574B2">
      <w:pPr>
        <w:shd w:val="clear" w:color="auto" w:fill="FFFFFF"/>
        <w:spacing w:after="0" w:line="405" w:lineRule="atLeast"/>
        <w:ind w:firstLine="240"/>
        <w:jc w:val="both"/>
        <w:rPr>
          <w:rFonts w:ascii="Arial" w:eastAsia="Times New Roman" w:hAnsi="Arial" w:cs="Arial"/>
          <w:b/>
          <w:bCs/>
          <w:color w:val="474747"/>
          <w:sz w:val="27"/>
          <w:szCs w:val="27"/>
          <w:lang w:eastAsia="hu-HU"/>
        </w:rPr>
      </w:pPr>
    </w:p>
    <w:p w:rsidR="006574B2" w:rsidRDefault="006574B2" w:rsidP="006574B2">
      <w:pPr>
        <w:shd w:val="clear" w:color="auto" w:fill="FFFFFF"/>
        <w:spacing w:after="0" w:line="405" w:lineRule="atLeast"/>
        <w:ind w:firstLine="240"/>
        <w:jc w:val="both"/>
        <w:rPr>
          <w:rFonts w:ascii="Arial" w:eastAsia="Times New Roman" w:hAnsi="Arial" w:cs="Arial"/>
          <w:b/>
          <w:bCs/>
          <w:color w:val="474747"/>
          <w:sz w:val="27"/>
          <w:szCs w:val="27"/>
          <w:lang w:eastAsia="hu-HU"/>
        </w:rPr>
      </w:pPr>
    </w:p>
    <w:p w:rsidR="006574B2" w:rsidRDefault="006574B2" w:rsidP="006574B2">
      <w:pPr>
        <w:shd w:val="clear" w:color="auto" w:fill="FFFFFF"/>
        <w:spacing w:after="0" w:line="405" w:lineRule="atLeast"/>
        <w:ind w:firstLine="240"/>
        <w:jc w:val="both"/>
        <w:rPr>
          <w:rFonts w:ascii="Arial" w:eastAsia="Times New Roman" w:hAnsi="Arial" w:cs="Arial"/>
          <w:b/>
          <w:bCs/>
          <w:color w:val="474747"/>
          <w:sz w:val="27"/>
          <w:szCs w:val="27"/>
          <w:lang w:eastAsia="hu-HU"/>
        </w:rPr>
      </w:pPr>
    </w:p>
    <w:p w:rsidR="006574B2" w:rsidRDefault="006574B2" w:rsidP="006574B2">
      <w:pPr>
        <w:shd w:val="clear" w:color="auto" w:fill="FFFFFF"/>
        <w:spacing w:after="0" w:line="405" w:lineRule="atLeast"/>
        <w:ind w:firstLine="240"/>
        <w:jc w:val="both"/>
        <w:rPr>
          <w:rFonts w:ascii="Arial" w:eastAsia="Times New Roman" w:hAnsi="Arial" w:cs="Arial"/>
          <w:b/>
          <w:bCs/>
          <w:color w:val="474747"/>
          <w:sz w:val="27"/>
          <w:szCs w:val="27"/>
          <w:lang w:eastAsia="hu-HU"/>
        </w:rPr>
      </w:pPr>
    </w:p>
    <w:p w:rsidR="006574B2" w:rsidRDefault="006574B2" w:rsidP="006574B2">
      <w:pPr>
        <w:shd w:val="clear" w:color="auto" w:fill="FFFFFF"/>
        <w:spacing w:after="0" w:line="405" w:lineRule="atLeast"/>
        <w:ind w:firstLine="240"/>
        <w:jc w:val="both"/>
        <w:rPr>
          <w:rFonts w:ascii="Arial" w:eastAsia="Times New Roman" w:hAnsi="Arial" w:cs="Arial"/>
          <w:b/>
          <w:bCs/>
          <w:color w:val="474747"/>
          <w:sz w:val="27"/>
          <w:szCs w:val="27"/>
          <w:lang w:eastAsia="hu-HU"/>
        </w:rPr>
      </w:pPr>
    </w:p>
    <w:p w:rsidR="006574B2" w:rsidRDefault="006574B2" w:rsidP="006574B2">
      <w:pPr>
        <w:shd w:val="clear" w:color="auto" w:fill="FFFFFF"/>
        <w:spacing w:after="0" w:line="405" w:lineRule="atLeast"/>
        <w:ind w:firstLine="240"/>
        <w:jc w:val="both"/>
        <w:rPr>
          <w:rFonts w:ascii="Arial" w:eastAsia="Times New Roman" w:hAnsi="Arial" w:cs="Arial"/>
          <w:b/>
          <w:bCs/>
          <w:color w:val="474747"/>
          <w:sz w:val="27"/>
          <w:szCs w:val="27"/>
          <w:lang w:eastAsia="hu-HU"/>
        </w:rPr>
      </w:pPr>
    </w:p>
    <w:p w:rsidR="006574B2" w:rsidRDefault="006574B2" w:rsidP="006574B2">
      <w:pPr>
        <w:shd w:val="clear" w:color="auto" w:fill="FFFFFF"/>
        <w:spacing w:after="0" w:line="405" w:lineRule="atLeast"/>
        <w:ind w:firstLine="240"/>
        <w:jc w:val="both"/>
        <w:rPr>
          <w:rFonts w:ascii="Arial" w:eastAsia="Times New Roman" w:hAnsi="Arial" w:cs="Arial"/>
          <w:b/>
          <w:bCs/>
          <w:color w:val="474747"/>
          <w:sz w:val="27"/>
          <w:szCs w:val="27"/>
          <w:lang w:eastAsia="hu-HU"/>
        </w:rPr>
      </w:pPr>
    </w:p>
    <w:p w:rsidR="006574B2" w:rsidRDefault="006574B2" w:rsidP="006574B2">
      <w:pPr>
        <w:shd w:val="clear" w:color="auto" w:fill="FFFFFF"/>
        <w:spacing w:after="0" w:line="405" w:lineRule="atLeast"/>
        <w:ind w:firstLine="240"/>
        <w:jc w:val="both"/>
        <w:rPr>
          <w:rFonts w:ascii="Arial" w:eastAsia="Times New Roman" w:hAnsi="Arial" w:cs="Arial"/>
          <w:b/>
          <w:bCs/>
          <w:color w:val="474747"/>
          <w:sz w:val="27"/>
          <w:szCs w:val="27"/>
          <w:lang w:eastAsia="hu-HU"/>
        </w:rPr>
      </w:pPr>
    </w:p>
    <w:p w:rsidR="006574B2" w:rsidRDefault="006574B2" w:rsidP="006574B2">
      <w:pPr>
        <w:shd w:val="clear" w:color="auto" w:fill="FFFFFF"/>
        <w:spacing w:after="0" w:line="405" w:lineRule="atLeast"/>
        <w:ind w:firstLine="240"/>
        <w:jc w:val="both"/>
        <w:rPr>
          <w:rFonts w:ascii="Arial" w:eastAsia="Times New Roman" w:hAnsi="Arial" w:cs="Arial"/>
          <w:b/>
          <w:bCs/>
          <w:color w:val="474747"/>
          <w:sz w:val="27"/>
          <w:szCs w:val="27"/>
          <w:lang w:eastAsia="hu-HU"/>
        </w:rPr>
      </w:pPr>
    </w:p>
    <w:p w:rsidR="006574B2" w:rsidRDefault="006574B2" w:rsidP="006574B2">
      <w:pPr>
        <w:shd w:val="clear" w:color="auto" w:fill="FFFFFF"/>
        <w:spacing w:after="0" w:line="405" w:lineRule="atLeast"/>
        <w:ind w:firstLine="240"/>
        <w:jc w:val="both"/>
        <w:rPr>
          <w:rFonts w:ascii="Arial" w:eastAsia="Times New Roman" w:hAnsi="Arial" w:cs="Arial"/>
          <w:b/>
          <w:bCs/>
          <w:color w:val="474747"/>
          <w:sz w:val="27"/>
          <w:szCs w:val="27"/>
          <w:lang w:eastAsia="hu-HU"/>
        </w:rPr>
      </w:pPr>
    </w:p>
    <w:p w:rsidR="006574B2" w:rsidRDefault="006574B2" w:rsidP="006574B2">
      <w:pPr>
        <w:shd w:val="clear" w:color="auto" w:fill="FFFFFF"/>
        <w:spacing w:after="0" w:line="405" w:lineRule="atLeast"/>
        <w:ind w:firstLine="240"/>
        <w:jc w:val="both"/>
        <w:rPr>
          <w:rFonts w:ascii="Arial" w:eastAsia="Times New Roman" w:hAnsi="Arial" w:cs="Arial"/>
          <w:b/>
          <w:bCs/>
          <w:color w:val="474747"/>
          <w:sz w:val="27"/>
          <w:szCs w:val="27"/>
          <w:lang w:eastAsia="hu-HU"/>
        </w:rPr>
      </w:pPr>
    </w:p>
    <w:p w:rsidR="006574B2" w:rsidRDefault="006574B2" w:rsidP="006574B2">
      <w:pPr>
        <w:shd w:val="clear" w:color="auto" w:fill="FFFFFF"/>
        <w:spacing w:after="0" w:line="405" w:lineRule="atLeast"/>
        <w:ind w:firstLine="240"/>
        <w:jc w:val="both"/>
        <w:rPr>
          <w:rFonts w:ascii="Arial" w:eastAsia="Times New Roman" w:hAnsi="Arial" w:cs="Arial"/>
          <w:b/>
          <w:bCs/>
          <w:color w:val="474747"/>
          <w:sz w:val="27"/>
          <w:szCs w:val="27"/>
          <w:lang w:eastAsia="hu-HU"/>
        </w:rPr>
      </w:pPr>
    </w:p>
    <w:p w:rsidR="006574B2" w:rsidRDefault="006574B2" w:rsidP="006574B2">
      <w:pPr>
        <w:shd w:val="clear" w:color="auto" w:fill="FFFFFF"/>
        <w:spacing w:after="0" w:line="405" w:lineRule="atLeast"/>
        <w:ind w:firstLine="240"/>
        <w:jc w:val="both"/>
        <w:rPr>
          <w:rFonts w:ascii="Arial" w:eastAsia="Times New Roman" w:hAnsi="Arial" w:cs="Arial"/>
          <w:b/>
          <w:bCs/>
          <w:color w:val="474747"/>
          <w:sz w:val="27"/>
          <w:szCs w:val="27"/>
          <w:lang w:eastAsia="hu-HU"/>
        </w:rPr>
      </w:pPr>
    </w:p>
    <w:p w:rsidR="006574B2" w:rsidRDefault="006574B2" w:rsidP="006574B2">
      <w:pPr>
        <w:shd w:val="clear" w:color="auto" w:fill="FFFFFF"/>
        <w:spacing w:after="0" w:line="405" w:lineRule="atLeast"/>
        <w:jc w:val="both"/>
        <w:rPr>
          <w:rFonts w:ascii="Arial" w:eastAsia="Times New Roman" w:hAnsi="Arial" w:cs="Arial"/>
          <w:b/>
          <w:bCs/>
          <w:color w:val="474747"/>
          <w:sz w:val="27"/>
          <w:szCs w:val="27"/>
          <w:lang w:eastAsia="hu-HU"/>
        </w:rPr>
        <w:sectPr w:rsidR="006574B2" w:rsidSect="006574B2">
          <w:pgSz w:w="16838" w:h="11906" w:orient="landscape"/>
          <w:pgMar w:top="1417" w:right="1417" w:bottom="1417" w:left="1417" w:header="708" w:footer="708" w:gutter="0"/>
          <w:cols w:space="708"/>
          <w:docGrid w:linePitch="360"/>
        </w:sectPr>
      </w:pPr>
    </w:p>
    <w:p w:rsidR="006574B2" w:rsidRPr="006574B2" w:rsidRDefault="006574B2" w:rsidP="006574B2">
      <w:pPr>
        <w:shd w:val="clear" w:color="auto" w:fill="FFFFFF"/>
        <w:spacing w:after="0" w:line="405" w:lineRule="atLeast"/>
        <w:ind w:firstLine="240"/>
        <w:jc w:val="both"/>
        <w:rPr>
          <w:rFonts w:ascii="Arial" w:eastAsia="Times New Roman" w:hAnsi="Arial" w:cs="Arial"/>
          <w:color w:val="474747"/>
          <w:sz w:val="27"/>
          <w:szCs w:val="27"/>
          <w:lang w:eastAsia="hu-HU"/>
        </w:rPr>
      </w:pPr>
    </w:p>
    <w:p w:rsidR="006574B2" w:rsidRPr="006574B2" w:rsidRDefault="006574B2" w:rsidP="006574B2">
      <w:pPr>
        <w:shd w:val="clear" w:color="auto" w:fill="FFFFFF"/>
        <w:spacing w:before="100" w:beforeAutospacing="1" w:after="75" w:line="600" w:lineRule="atLeast"/>
        <w:jc w:val="center"/>
        <w:outlineLvl w:val="1"/>
        <w:rPr>
          <w:rFonts w:ascii="Arial" w:eastAsia="Times New Roman" w:hAnsi="Arial" w:cs="Arial"/>
          <w:b/>
          <w:bCs/>
          <w:i/>
          <w:iCs/>
          <w:color w:val="474747"/>
          <w:sz w:val="29"/>
          <w:szCs w:val="29"/>
          <w:lang w:eastAsia="hu-HU"/>
        </w:rPr>
      </w:pPr>
      <w:r w:rsidRPr="006574B2">
        <w:rPr>
          <w:rFonts w:ascii="Arial" w:eastAsia="Times New Roman" w:hAnsi="Arial" w:cs="Arial"/>
          <w:b/>
          <w:bCs/>
          <w:i/>
          <w:iCs/>
          <w:color w:val="474747"/>
          <w:sz w:val="29"/>
          <w:szCs w:val="29"/>
          <w:u w:val="single"/>
          <w:lang w:eastAsia="hu-HU"/>
        </w:rPr>
        <w:t>1. melléklet a 204/2020. (V. 14.) Korm. rendelethez</w:t>
      </w:r>
    </w:p>
    <w:p w:rsidR="006574B2" w:rsidRPr="006574B2" w:rsidRDefault="006574B2" w:rsidP="006574B2">
      <w:pPr>
        <w:shd w:val="clear" w:color="auto" w:fill="FFFFFF"/>
        <w:spacing w:before="100" w:beforeAutospacing="1" w:after="75" w:line="480" w:lineRule="atLeast"/>
        <w:jc w:val="center"/>
        <w:outlineLvl w:val="2"/>
        <w:rPr>
          <w:rFonts w:ascii="Arial" w:eastAsia="Times New Roman" w:hAnsi="Arial" w:cs="Arial"/>
          <w:b/>
          <w:bCs/>
          <w:color w:val="474747"/>
          <w:sz w:val="27"/>
          <w:szCs w:val="27"/>
          <w:lang w:eastAsia="hu-HU"/>
        </w:rPr>
      </w:pPr>
      <w:r w:rsidRPr="006574B2">
        <w:rPr>
          <w:rFonts w:ascii="Arial" w:eastAsia="Times New Roman" w:hAnsi="Arial" w:cs="Arial"/>
          <w:b/>
          <w:bCs/>
          <w:i/>
          <w:iCs/>
          <w:color w:val="474747"/>
          <w:sz w:val="27"/>
          <w:szCs w:val="27"/>
          <w:lang w:eastAsia="hu-HU"/>
        </w:rPr>
        <w:t>Az Arany János Tehetséggondozó Programban, Arany János Kollégiumi Programban elszámolható tételtípusok</w:t>
      </w:r>
    </w:p>
    <w:tbl>
      <w:tblPr>
        <w:tblW w:w="16350" w:type="dxa"/>
        <w:jc w:val="center"/>
        <w:tblCellMar>
          <w:left w:w="0" w:type="dxa"/>
          <w:right w:w="0" w:type="dxa"/>
        </w:tblCellMar>
        <w:tblLook w:val="04A0" w:firstRow="1" w:lastRow="0" w:firstColumn="1" w:lastColumn="0" w:noHBand="0" w:noVBand="1"/>
      </w:tblPr>
      <w:tblGrid>
        <w:gridCol w:w="525"/>
        <w:gridCol w:w="3930"/>
        <w:gridCol w:w="2760"/>
        <w:gridCol w:w="9135"/>
      </w:tblGrid>
      <w:tr w:rsidR="006574B2" w:rsidRPr="006574B2" w:rsidTr="006574B2">
        <w:trPr>
          <w:trHeight w:val="375"/>
          <w:jc w:val="center"/>
        </w:trPr>
        <w:tc>
          <w:tcPr>
            <w:tcW w:w="52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Arial" w:eastAsia="Times New Roman" w:hAnsi="Arial" w:cs="Arial"/>
                <w:color w:val="474747"/>
                <w:sz w:val="24"/>
                <w:szCs w:val="24"/>
                <w:lang w:eastAsia="hu-HU"/>
              </w:rPr>
            </w:pPr>
          </w:p>
        </w:tc>
        <w:tc>
          <w:tcPr>
            <w:tcW w:w="39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A</w:t>
            </w:r>
          </w:p>
        </w:tc>
        <w:tc>
          <w:tcPr>
            <w:tcW w:w="27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B</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p>
        </w:tc>
      </w:tr>
      <w:tr w:rsidR="006574B2" w:rsidRPr="006574B2" w:rsidTr="006574B2">
        <w:trPr>
          <w:trHeight w:val="375"/>
          <w:jc w:val="center"/>
        </w:trPr>
        <w:tc>
          <w:tcPr>
            <w:tcW w:w="52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1.</w:t>
            </w:r>
          </w:p>
        </w:tc>
        <w:tc>
          <w:tcPr>
            <w:tcW w:w="39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Elszámolható tételtípusok a Kollégiumi nevelés országos alapprogramja alapján</w:t>
            </w:r>
            <w:r w:rsidRPr="006574B2">
              <w:rPr>
                <w:rFonts w:ascii="Times New Roman" w:eastAsia="Times New Roman" w:hAnsi="Times New Roman" w:cs="Times New Roman"/>
                <w:sz w:val="24"/>
                <w:szCs w:val="24"/>
                <w:lang w:eastAsia="hu-HU"/>
              </w:rPr>
              <w:br/>
              <w:t>A költségtípusoknál feltüntetett tételek esetében a felsorolás nem kizárólagos, egyéb, de a jogszabályi tevékenységeknek megfelelő és a költségtípusba, valamint a feladattervezőhöz illeszkedő tételek is elszámolhatók.</w:t>
            </w:r>
          </w:p>
        </w:tc>
        <w:tc>
          <w:tcPr>
            <w:tcW w:w="27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Az elszámolhatóságot megalapozó tevékenység Ld. A kollégiumi nevelés országos alapprogramjának 4. melléklet - Arany J. Tehetséggondozó Program 5. melléklet - Arany J. Kollégiumi Program</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p>
        </w:tc>
      </w:tr>
      <w:tr w:rsidR="006574B2" w:rsidRPr="006574B2" w:rsidTr="006574B2">
        <w:trPr>
          <w:trHeight w:val="375"/>
          <w:jc w:val="center"/>
        </w:trPr>
        <w:tc>
          <w:tcPr>
            <w:tcW w:w="52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2.</w:t>
            </w:r>
          </w:p>
        </w:tc>
        <w:tc>
          <w:tcPr>
            <w:tcW w:w="39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proofErr w:type="gramStart"/>
            <w:r w:rsidRPr="006574B2">
              <w:rPr>
                <w:rFonts w:ascii="Times New Roman" w:eastAsia="Times New Roman" w:hAnsi="Times New Roman" w:cs="Times New Roman"/>
                <w:sz w:val="24"/>
                <w:szCs w:val="24"/>
                <w:lang w:eastAsia="hu-HU"/>
              </w:rPr>
              <w:t xml:space="preserve">A programokba a 8. évfolyam elvégzését követően belépő 7., 8. évfolyamos tanulók toborzásával, felkutatásával - iskola- és családlátogatások, szociális és gyermekjóléti intézmények bevonásával - és a középiskolai életre felkészítő, pályaorientációs, ezen belül szakmát bemutató tevékenységekkel összefüggő személyi és dologi </w:t>
            </w:r>
            <w:r w:rsidRPr="006574B2">
              <w:rPr>
                <w:rFonts w:ascii="Times New Roman" w:eastAsia="Times New Roman" w:hAnsi="Times New Roman" w:cs="Times New Roman"/>
                <w:sz w:val="24"/>
                <w:szCs w:val="24"/>
                <w:lang w:eastAsia="hu-HU"/>
              </w:rPr>
              <w:lastRenderedPageBreak/>
              <w:t>kiadások, a toborzást végzők munkaterhelésének személyi kiadásai, utazás - tömegközlekedés, üzemanyag - költségei, a toborzás adminisztratív költségei</w:t>
            </w:r>
            <w:r w:rsidRPr="006574B2">
              <w:rPr>
                <w:rFonts w:ascii="Times New Roman" w:eastAsia="Times New Roman" w:hAnsi="Times New Roman" w:cs="Times New Roman"/>
                <w:sz w:val="24"/>
                <w:szCs w:val="24"/>
                <w:lang w:eastAsia="hu-HU"/>
              </w:rPr>
              <w:br/>
              <w:t>A programok tájékoztató anyagai előállításának költségei, tömegkommunikációs eszközök igénybe vételi díja</w:t>
            </w:r>
            <w:r w:rsidRPr="006574B2">
              <w:rPr>
                <w:rFonts w:ascii="Times New Roman" w:eastAsia="Times New Roman" w:hAnsi="Times New Roman" w:cs="Times New Roman"/>
                <w:sz w:val="24"/>
                <w:szCs w:val="24"/>
                <w:lang w:eastAsia="hu-HU"/>
              </w:rPr>
              <w:br/>
              <w:t>A szülők és tanulók</w:t>
            </w:r>
            <w:proofErr w:type="gramEnd"/>
            <w:r w:rsidRPr="006574B2">
              <w:rPr>
                <w:rFonts w:ascii="Times New Roman" w:eastAsia="Times New Roman" w:hAnsi="Times New Roman" w:cs="Times New Roman"/>
                <w:sz w:val="24"/>
                <w:szCs w:val="24"/>
                <w:lang w:eastAsia="hu-HU"/>
              </w:rPr>
              <w:t xml:space="preserve"> </w:t>
            </w:r>
            <w:proofErr w:type="gramStart"/>
            <w:r w:rsidRPr="006574B2">
              <w:rPr>
                <w:rFonts w:ascii="Times New Roman" w:eastAsia="Times New Roman" w:hAnsi="Times New Roman" w:cs="Times New Roman"/>
                <w:sz w:val="24"/>
                <w:szCs w:val="24"/>
                <w:lang w:eastAsia="hu-HU"/>
              </w:rPr>
              <w:t>számára szervezett kollégiumi és középiskolai nyílt napok, táborok, egyéb programok megszervezésével összefüggő személyi és dologi kiadások, utazási költség, étkezés, ellátás, tanulói foglalkozások és szakmapróbák anyagköltsége, tanulói mérés költsége</w:t>
            </w:r>
            <w:r w:rsidRPr="006574B2">
              <w:rPr>
                <w:rFonts w:ascii="Times New Roman" w:eastAsia="Times New Roman" w:hAnsi="Times New Roman" w:cs="Times New Roman"/>
                <w:sz w:val="24"/>
                <w:szCs w:val="24"/>
                <w:lang w:eastAsia="hu-HU"/>
              </w:rPr>
              <w:br/>
              <w:t>A 9. évfolyamosok számára szervezett éves gólyatáborok személyi és dologi költségei: utazás, ellátás: étkezés, szállás, foglalkozások eszközköltsége, kulturális programok költsége - belépőjegyek, adminisztratív, telefonköltség, gyógyszer, gépkocsivezető szállás- és étkezési költsége</w:t>
            </w:r>
            <w:r w:rsidRPr="006574B2">
              <w:rPr>
                <w:rFonts w:ascii="Times New Roman" w:eastAsia="Times New Roman" w:hAnsi="Times New Roman" w:cs="Times New Roman"/>
                <w:sz w:val="24"/>
                <w:szCs w:val="24"/>
                <w:lang w:eastAsia="hu-HU"/>
              </w:rPr>
              <w:br/>
              <w:t>Iskolakezdéshez és a kollégiumi élethez szükséges szociális jellegű</w:t>
            </w:r>
            <w:proofErr w:type="gramEnd"/>
            <w:r w:rsidRPr="006574B2">
              <w:rPr>
                <w:rFonts w:ascii="Times New Roman" w:eastAsia="Times New Roman" w:hAnsi="Times New Roman" w:cs="Times New Roman"/>
                <w:sz w:val="24"/>
                <w:szCs w:val="24"/>
                <w:lang w:eastAsia="hu-HU"/>
              </w:rPr>
              <w:t xml:space="preserve"> ellátás költségei: tanszerek, tankönyvek, iskolai és egészségügyi, higiénés felszerelések</w:t>
            </w:r>
          </w:p>
        </w:tc>
        <w:tc>
          <w:tcPr>
            <w:tcW w:w="27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lastRenderedPageBreak/>
              <w:t>A kollégiumi nevelés országos alapprogramjának 4. melléklet 3.7. pontja és 5. melléklet 3.1</w:t>
            </w:r>
            <w:proofErr w:type="gramStart"/>
            <w:r w:rsidRPr="006574B2">
              <w:rPr>
                <w:rFonts w:ascii="Times New Roman" w:eastAsia="Times New Roman" w:hAnsi="Times New Roman" w:cs="Times New Roman"/>
                <w:sz w:val="24"/>
                <w:szCs w:val="24"/>
                <w:lang w:eastAsia="hu-HU"/>
              </w:rPr>
              <w:t>.,</w:t>
            </w:r>
            <w:proofErr w:type="gramEnd"/>
            <w:r w:rsidRPr="006574B2">
              <w:rPr>
                <w:rFonts w:ascii="Times New Roman" w:eastAsia="Times New Roman" w:hAnsi="Times New Roman" w:cs="Times New Roman"/>
                <w:sz w:val="24"/>
                <w:szCs w:val="24"/>
                <w:lang w:eastAsia="hu-HU"/>
              </w:rPr>
              <w:t xml:space="preserve"> 3.2. pontjai</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p>
        </w:tc>
      </w:tr>
      <w:tr w:rsidR="006574B2" w:rsidRPr="006574B2" w:rsidTr="006574B2">
        <w:trPr>
          <w:trHeight w:val="375"/>
          <w:jc w:val="center"/>
        </w:trPr>
        <w:tc>
          <w:tcPr>
            <w:tcW w:w="52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lastRenderedPageBreak/>
              <w:t>3.</w:t>
            </w:r>
          </w:p>
        </w:tc>
        <w:tc>
          <w:tcPr>
            <w:tcW w:w="39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Tanulói mérésekkel - pedagógiai és pszichológiai bemeneti, kimeneti - összefüggő kiadások: mérőeszköz beszerzése, fejlesztése, adaptálása, alkalmazása, a mérés kiértékelése, továbbképzés, mérési szakember bevonása, egyéni fejlesztési tervvel, egyéni szükségletek felmérésével, kielégítésével, karriertervvel összefüggő személyi és dologi költségelemek</w:t>
            </w:r>
          </w:p>
        </w:tc>
        <w:tc>
          <w:tcPr>
            <w:tcW w:w="27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A kollégiumi nevelés országos alapprogramjának 4. melléklet 2.3. pontja és 5. melléklet 3.3</w:t>
            </w:r>
            <w:proofErr w:type="gramStart"/>
            <w:r w:rsidRPr="006574B2">
              <w:rPr>
                <w:rFonts w:ascii="Times New Roman" w:eastAsia="Times New Roman" w:hAnsi="Times New Roman" w:cs="Times New Roman"/>
                <w:sz w:val="24"/>
                <w:szCs w:val="24"/>
                <w:lang w:eastAsia="hu-HU"/>
              </w:rPr>
              <w:t>.,</w:t>
            </w:r>
            <w:proofErr w:type="gramEnd"/>
            <w:r w:rsidRPr="006574B2">
              <w:rPr>
                <w:rFonts w:ascii="Times New Roman" w:eastAsia="Times New Roman" w:hAnsi="Times New Roman" w:cs="Times New Roman"/>
                <w:sz w:val="24"/>
                <w:szCs w:val="24"/>
                <w:lang w:eastAsia="hu-HU"/>
              </w:rPr>
              <w:t xml:space="preserve"> 3.7. pontjai</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p>
        </w:tc>
      </w:tr>
      <w:tr w:rsidR="006574B2" w:rsidRPr="006574B2" w:rsidTr="006574B2">
        <w:trPr>
          <w:trHeight w:val="375"/>
          <w:jc w:val="center"/>
        </w:trPr>
        <w:tc>
          <w:tcPr>
            <w:tcW w:w="52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4.</w:t>
            </w:r>
          </w:p>
        </w:tc>
        <w:tc>
          <w:tcPr>
            <w:tcW w:w="39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proofErr w:type="gramStart"/>
            <w:r w:rsidRPr="006574B2">
              <w:rPr>
                <w:rFonts w:ascii="Times New Roman" w:eastAsia="Times New Roman" w:hAnsi="Times New Roman" w:cs="Times New Roman"/>
                <w:sz w:val="24"/>
                <w:szCs w:val="24"/>
                <w:lang w:eastAsia="hu-HU"/>
              </w:rPr>
              <w:t xml:space="preserve">Speciális pedagógiai elemekkel, foglalkozási egységekkel, projektekkel összefüggő tevékenységek személyi és dologi költségei, pszichológus, fejlesztő, mérő pedagógus, drámapedagógus, mentálhigiénés szakember, illetve egyéb külső szakember, előadó, oktatási segédanyag beszerzése, kidolgozása, taneszköz és fejlesztő eszközök beszerzése, kis értékű tárgyi eszköz - </w:t>
            </w:r>
            <w:proofErr w:type="spellStart"/>
            <w:r w:rsidRPr="006574B2">
              <w:rPr>
                <w:rFonts w:ascii="Times New Roman" w:eastAsia="Times New Roman" w:hAnsi="Times New Roman" w:cs="Times New Roman"/>
                <w:sz w:val="24"/>
                <w:szCs w:val="24"/>
                <w:lang w:eastAsia="hu-HU"/>
              </w:rPr>
              <w:t>pendrive</w:t>
            </w:r>
            <w:proofErr w:type="spellEnd"/>
            <w:r w:rsidRPr="006574B2">
              <w:rPr>
                <w:rFonts w:ascii="Times New Roman" w:eastAsia="Times New Roman" w:hAnsi="Times New Roman" w:cs="Times New Roman"/>
                <w:sz w:val="24"/>
                <w:szCs w:val="24"/>
                <w:lang w:eastAsia="hu-HU"/>
              </w:rPr>
              <w:t xml:space="preserve">, </w:t>
            </w:r>
            <w:proofErr w:type="spellStart"/>
            <w:r w:rsidRPr="006574B2">
              <w:rPr>
                <w:rFonts w:ascii="Times New Roman" w:eastAsia="Times New Roman" w:hAnsi="Times New Roman" w:cs="Times New Roman"/>
                <w:sz w:val="24"/>
                <w:szCs w:val="24"/>
                <w:lang w:eastAsia="hu-HU"/>
              </w:rPr>
              <w:t>flipchart</w:t>
            </w:r>
            <w:proofErr w:type="spellEnd"/>
            <w:r w:rsidRPr="006574B2">
              <w:rPr>
                <w:rFonts w:ascii="Times New Roman" w:eastAsia="Times New Roman" w:hAnsi="Times New Roman" w:cs="Times New Roman"/>
                <w:sz w:val="24"/>
                <w:szCs w:val="24"/>
                <w:lang w:eastAsia="hu-HU"/>
              </w:rPr>
              <w:t xml:space="preserve"> tábla, írószer, pályaorientációs foglalkozásokhoz szerszám és eszköz - pályaorientációs tevékenységek, családlátogatás költségei</w:t>
            </w:r>
            <w:r w:rsidRPr="006574B2">
              <w:rPr>
                <w:rFonts w:ascii="Times New Roman" w:eastAsia="Times New Roman" w:hAnsi="Times New Roman" w:cs="Times New Roman"/>
                <w:sz w:val="24"/>
                <w:szCs w:val="24"/>
                <w:lang w:eastAsia="hu-HU"/>
              </w:rPr>
              <w:br/>
              <w:t>Egyéni fejlesztési tervek megvalósításával - differenciált fejlesztéssel, kompetenciafejlesztéssel,</w:t>
            </w:r>
            <w:proofErr w:type="gramEnd"/>
            <w:r w:rsidRPr="006574B2">
              <w:rPr>
                <w:rFonts w:ascii="Times New Roman" w:eastAsia="Times New Roman" w:hAnsi="Times New Roman" w:cs="Times New Roman"/>
                <w:sz w:val="24"/>
                <w:szCs w:val="24"/>
                <w:lang w:eastAsia="hu-HU"/>
              </w:rPr>
              <w:t xml:space="preserve"> </w:t>
            </w:r>
            <w:proofErr w:type="gramStart"/>
            <w:r w:rsidRPr="006574B2">
              <w:rPr>
                <w:rFonts w:ascii="Times New Roman" w:eastAsia="Times New Roman" w:hAnsi="Times New Roman" w:cs="Times New Roman"/>
                <w:sz w:val="24"/>
                <w:szCs w:val="24"/>
                <w:lang w:eastAsia="hu-HU"/>
              </w:rPr>
              <w:t xml:space="preserve">tehetséggondozással kapcsolatos </w:t>
            </w:r>
            <w:r w:rsidRPr="006574B2">
              <w:rPr>
                <w:rFonts w:ascii="Times New Roman" w:eastAsia="Times New Roman" w:hAnsi="Times New Roman" w:cs="Times New Roman"/>
                <w:sz w:val="24"/>
                <w:szCs w:val="24"/>
                <w:lang w:eastAsia="hu-HU"/>
              </w:rPr>
              <w:lastRenderedPageBreak/>
              <w:t>tevékenységek, tanfolyamok és vizsgafelkészítés, tanulmányi versenyekre felkészítés, családlátogatás, fejlesztő pedagógus - összefüggő személyi és dologi kiadások</w:t>
            </w:r>
            <w:r w:rsidRPr="006574B2">
              <w:rPr>
                <w:rFonts w:ascii="Times New Roman" w:eastAsia="Times New Roman" w:hAnsi="Times New Roman" w:cs="Times New Roman"/>
                <w:sz w:val="24"/>
                <w:szCs w:val="24"/>
                <w:lang w:eastAsia="hu-HU"/>
              </w:rPr>
              <w:br/>
              <w:t>Tanulmányi, művészeti, kulturális és sportversenyeken történő részvétel, illetve azok megvalósításának személyi és dologi kiadásai: részvételi díj, utazás, szállás, étkezés költségei, kulturális kiadások, a szervezés adminisztratív költségei</w:t>
            </w:r>
            <w:r w:rsidRPr="006574B2">
              <w:rPr>
                <w:rFonts w:ascii="Times New Roman" w:eastAsia="Times New Roman" w:hAnsi="Times New Roman" w:cs="Times New Roman"/>
                <w:sz w:val="24"/>
                <w:szCs w:val="24"/>
                <w:lang w:eastAsia="hu-HU"/>
              </w:rPr>
              <w:br/>
              <w:t>Közösségfejlesztést szolgáló tanórán kívüli foglalkozások, szabadidős, művészeti, kulturális és sportfoglalkozások, az Arany János programok hagyományőrző rendezvényeinek,</w:t>
            </w:r>
            <w:proofErr w:type="gramEnd"/>
            <w:r w:rsidRPr="006574B2">
              <w:rPr>
                <w:rFonts w:ascii="Times New Roman" w:eastAsia="Times New Roman" w:hAnsi="Times New Roman" w:cs="Times New Roman"/>
                <w:sz w:val="24"/>
                <w:szCs w:val="24"/>
                <w:lang w:eastAsia="hu-HU"/>
              </w:rPr>
              <w:t xml:space="preserve"> színház-, hangverseny-, mozi-, könyvtár-, múzeumlátogatás, uszodabérlet, közösségfejlesztő csoportos foglalkozás, klubfoglalkozás, zenetanulás személyi és dologi kiadásai</w:t>
            </w:r>
          </w:p>
        </w:tc>
        <w:tc>
          <w:tcPr>
            <w:tcW w:w="27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lastRenderedPageBreak/>
              <w:t>A kollégiumi nevelés országos alapprogramjának 4. melléklet 3.1</w:t>
            </w:r>
            <w:proofErr w:type="gramStart"/>
            <w:r w:rsidRPr="006574B2">
              <w:rPr>
                <w:rFonts w:ascii="Times New Roman" w:eastAsia="Times New Roman" w:hAnsi="Times New Roman" w:cs="Times New Roman"/>
                <w:sz w:val="24"/>
                <w:szCs w:val="24"/>
                <w:lang w:eastAsia="hu-HU"/>
              </w:rPr>
              <w:t>.,</w:t>
            </w:r>
            <w:proofErr w:type="gramEnd"/>
            <w:r w:rsidRPr="006574B2">
              <w:rPr>
                <w:rFonts w:ascii="Times New Roman" w:eastAsia="Times New Roman" w:hAnsi="Times New Roman" w:cs="Times New Roman"/>
                <w:sz w:val="24"/>
                <w:szCs w:val="24"/>
                <w:lang w:eastAsia="hu-HU"/>
              </w:rPr>
              <w:t xml:space="preserve"> 3.2., 3.3., 3.4. pontjai és 5. melléklet 2.1., 3.4., 3.5., 3.6., 3.8. pontjai</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p>
        </w:tc>
      </w:tr>
      <w:tr w:rsidR="006574B2" w:rsidRPr="006574B2" w:rsidTr="006574B2">
        <w:trPr>
          <w:trHeight w:val="375"/>
          <w:jc w:val="center"/>
        </w:trPr>
        <w:tc>
          <w:tcPr>
            <w:tcW w:w="52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lastRenderedPageBreak/>
              <w:t>5.</w:t>
            </w:r>
          </w:p>
        </w:tc>
        <w:tc>
          <w:tcPr>
            <w:tcW w:w="39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Kollégiumi programhétvége: kötelező hétvégi foglalkozás személyi és dologi költségei</w:t>
            </w:r>
          </w:p>
        </w:tc>
        <w:tc>
          <w:tcPr>
            <w:tcW w:w="27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A kollégiumi nevelés országos alapprogramjának 4. melléklet 4</w:t>
            </w:r>
            <w:proofErr w:type="gramStart"/>
            <w:r w:rsidRPr="006574B2">
              <w:rPr>
                <w:rFonts w:ascii="Times New Roman" w:eastAsia="Times New Roman" w:hAnsi="Times New Roman" w:cs="Times New Roman"/>
                <w:sz w:val="24"/>
                <w:szCs w:val="24"/>
                <w:lang w:eastAsia="hu-HU"/>
              </w:rPr>
              <w:t>.,</w:t>
            </w:r>
            <w:proofErr w:type="gramEnd"/>
            <w:r w:rsidRPr="006574B2">
              <w:rPr>
                <w:rFonts w:ascii="Times New Roman" w:eastAsia="Times New Roman" w:hAnsi="Times New Roman" w:cs="Times New Roman"/>
                <w:sz w:val="24"/>
                <w:szCs w:val="24"/>
                <w:lang w:eastAsia="hu-HU"/>
              </w:rPr>
              <w:t xml:space="preserve"> 3.4., 3.5., 3.6. pontjai és 5. melléklet 3.2., 3.5., 3.6. pontjai</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p>
        </w:tc>
      </w:tr>
      <w:tr w:rsidR="006574B2" w:rsidRPr="006574B2" w:rsidTr="006574B2">
        <w:trPr>
          <w:trHeight w:val="375"/>
          <w:jc w:val="center"/>
        </w:trPr>
        <w:tc>
          <w:tcPr>
            <w:tcW w:w="52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lastRenderedPageBreak/>
              <w:t>6.</w:t>
            </w:r>
          </w:p>
        </w:tc>
        <w:tc>
          <w:tcPr>
            <w:tcW w:w="39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Vizsgákkal összefüggő költségek - ECDL, gépjárművezetői vizsga, nyelvvizsga - költségei</w:t>
            </w:r>
          </w:p>
        </w:tc>
        <w:tc>
          <w:tcPr>
            <w:tcW w:w="27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A kollégiumi nevelés országos alapprogramjának 4. melléklet 4. pontja és 5. melléklet 3.8. pontja</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p>
        </w:tc>
      </w:tr>
      <w:tr w:rsidR="006574B2" w:rsidRPr="006574B2" w:rsidTr="006574B2">
        <w:trPr>
          <w:trHeight w:val="375"/>
          <w:jc w:val="center"/>
        </w:trPr>
        <w:tc>
          <w:tcPr>
            <w:tcW w:w="52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7.</w:t>
            </w:r>
          </w:p>
        </w:tc>
        <w:tc>
          <w:tcPr>
            <w:tcW w:w="39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 xml:space="preserve">Kompetencia alapú fejlesztő műhelyek, művészeti alkotó tevékenységek működtetésével kapcsolatos költségek; fesztiválok, versenyek nevezési díja, illetve kapcsolódó költségek, utazás, ellátás, szállás, anyagköltség, </w:t>
            </w:r>
            <w:proofErr w:type="spellStart"/>
            <w:r w:rsidRPr="006574B2">
              <w:rPr>
                <w:rFonts w:ascii="Times New Roman" w:eastAsia="Times New Roman" w:hAnsi="Times New Roman" w:cs="Times New Roman"/>
                <w:sz w:val="24"/>
                <w:szCs w:val="24"/>
                <w:lang w:eastAsia="hu-HU"/>
              </w:rPr>
              <w:t>disszemináció</w:t>
            </w:r>
            <w:proofErr w:type="spellEnd"/>
            <w:r w:rsidRPr="006574B2">
              <w:rPr>
                <w:rFonts w:ascii="Times New Roman" w:eastAsia="Times New Roman" w:hAnsi="Times New Roman" w:cs="Times New Roman"/>
                <w:sz w:val="24"/>
                <w:szCs w:val="24"/>
                <w:lang w:eastAsia="hu-HU"/>
              </w:rPr>
              <w:t xml:space="preserve"> költségei</w:t>
            </w:r>
          </w:p>
        </w:tc>
        <w:tc>
          <w:tcPr>
            <w:tcW w:w="27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A kollégiumi nevelés országos alapprogramjának 4. melléklet 3.7. pontja és 5. melléklet 3.6</w:t>
            </w:r>
            <w:proofErr w:type="gramStart"/>
            <w:r w:rsidRPr="006574B2">
              <w:rPr>
                <w:rFonts w:ascii="Times New Roman" w:eastAsia="Times New Roman" w:hAnsi="Times New Roman" w:cs="Times New Roman"/>
                <w:sz w:val="24"/>
                <w:szCs w:val="24"/>
                <w:lang w:eastAsia="hu-HU"/>
              </w:rPr>
              <w:t>.,</w:t>
            </w:r>
            <w:proofErr w:type="gramEnd"/>
            <w:r w:rsidRPr="006574B2">
              <w:rPr>
                <w:rFonts w:ascii="Times New Roman" w:eastAsia="Times New Roman" w:hAnsi="Times New Roman" w:cs="Times New Roman"/>
                <w:sz w:val="24"/>
                <w:szCs w:val="24"/>
                <w:lang w:eastAsia="hu-HU"/>
              </w:rPr>
              <w:t xml:space="preserve"> 3.8. pontjai</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p>
        </w:tc>
      </w:tr>
      <w:tr w:rsidR="006574B2" w:rsidRPr="006574B2" w:rsidTr="006574B2">
        <w:trPr>
          <w:trHeight w:val="375"/>
          <w:jc w:val="center"/>
        </w:trPr>
        <w:tc>
          <w:tcPr>
            <w:tcW w:w="52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8.</w:t>
            </w:r>
          </w:p>
        </w:tc>
        <w:tc>
          <w:tcPr>
            <w:tcW w:w="39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Segítő szakember foglalkoztatásának költségei: tantárgyi korrepetitor, pszichológus, szociális munkás, fejlesztő pedagógus, pedagógiai asszisztens, drámapedagógus, mentálhigiénés szakember, szociális ügyintéző</w:t>
            </w:r>
          </w:p>
        </w:tc>
        <w:tc>
          <w:tcPr>
            <w:tcW w:w="27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A kollégiumi nevelés országos alapprogramjának 4. melléklet 3.2. pontja és 5. melléklet 2.2. </w:t>
            </w:r>
            <w:r w:rsidRPr="006574B2">
              <w:rPr>
                <w:rFonts w:ascii="Times New Roman" w:eastAsia="Times New Roman" w:hAnsi="Times New Roman" w:cs="Times New Roman"/>
                <w:i/>
                <w:iCs/>
                <w:sz w:val="24"/>
                <w:szCs w:val="24"/>
                <w:lang w:eastAsia="hu-HU"/>
              </w:rPr>
              <w:t>g)</w:t>
            </w:r>
            <w:r w:rsidRPr="006574B2">
              <w:rPr>
                <w:rFonts w:ascii="Times New Roman" w:eastAsia="Times New Roman" w:hAnsi="Times New Roman" w:cs="Times New Roman"/>
                <w:sz w:val="24"/>
                <w:szCs w:val="24"/>
                <w:lang w:eastAsia="hu-HU"/>
              </w:rPr>
              <w:t>, 3.4</w:t>
            </w:r>
            <w:proofErr w:type="gramStart"/>
            <w:r w:rsidRPr="006574B2">
              <w:rPr>
                <w:rFonts w:ascii="Times New Roman" w:eastAsia="Times New Roman" w:hAnsi="Times New Roman" w:cs="Times New Roman"/>
                <w:sz w:val="24"/>
                <w:szCs w:val="24"/>
                <w:lang w:eastAsia="hu-HU"/>
              </w:rPr>
              <w:t>.,</w:t>
            </w:r>
            <w:proofErr w:type="gramEnd"/>
            <w:r w:rsidRPr="006574B2">
              <w:rPr>
                <w:rFonts w:ascii="Times New Roman" w:eastAsia="Times New Roman" w:hAnsi="Times New Roman" w:cs="Times New Roman"/>
                <w:sz w:val="24"/>
                <w:szCs w:val="24"/>
                <w:lang w:eastAsia="hu-HU"/>
              </w:rPr>
              <w:t xml:space="preserve"> 3.5., 3.6., 3.8. pontjai</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p>
        </w:tc>
      </w:tr>
      <w:tr w:rsidR="006574B2" w:rsidRPr="006574B2" w:rsidTr="006574B2">
        <w:trPr>
          <w:trHeight w:val="375"/>
          <w:jc w:val="center"/>
        </w:trPr>
        <w:tc>
          <w:tcPr>
            <w:tcW w:w="52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9.</w:t>
            </w:r>
          </w:p>
        </w:tc>
        <w:tc>
          <w:tcPr>
            <w:tcW w:w="39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 xml:space="preserve">Tanulmányi kirándulással - tananyaghoz illesztetten, ismeretszerzést és közösségfejlesztést szolgáló, tanulási motivációt ösztönző, hon- és népismeretet, identitást erősítő, egészséges életmódra nevelő, kulturális hátrányokat kompenzáló, multikulturális ismereteket közvetítő, a nyelvtanulást szolgáló hazai és külhoni kirándulással - összefüggő kiadások: biztosítás, utazás, szállás, étkezés, </w:t>
            </w:r>
            <w:r w:rsidRPr="006574B2">
              <w:rPr>
                <w:rFonts w:ascii="Times New Roman" w:eastAsia="Times New Roman" w:hAnsi="Times New Roman" w:cs="Times New Roman"/>
                <w:sz w:val="24"/>
                <w:szCs w:val="24"/>
                <w:lang w:eastAsia="hu-HU"/>
              </w:rPr>
              <w:lastRenderedPageBreak/>
              <w:t>kulturális és szabadidős létesítmények belépőinek, váratlan kiadások díjai</w:t>
            </w:r>
          </w:p>
        </w:tc>
        <w:tc>
          <w:tcPr>
            <w:tcW w:w="27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lastRenderedPageBreak/>
              <w:t>A kollégiumi nevelés országos alapprogramjának 4. melléklet 3.5</w:t>
            </w:r>
            <w:proofErr w:type="gramStart"/>
            <w:r w:rsidRPr="006574B2">
              <w:rPr>
                <w:rFonts w:ascii="Times New Roman" w:eastAsia="Times New Roman" w:hAnsi="Times New Roman" w:cs="Times New Roman"/>
                <w:sz w:val="24"/>
                <w:szCs w:val="24"/>
                <w:lang w:eastAsia="hu-HU"/>
              </w:rPr>
              <w:t>.,</w:t>
            </w:r>
            <w:proofErr w:type="gramEnd"/>
            <w:r w:rsidRPr="006574B2">
              <w:rPr>
                <w:rFonts w:ascii="Times New Roman" w:eastAsia="Times New Roman" w:hAnsi="Times New Roman" w:cs="Times New Roman"/>
                <w:sz w:val="24"/>
                <w:szCs w:val="24"/>
                <w:lang w:eastAsia="hu-HU"/>
              </w:rPr>
              <w:t xml:space="preserve"> 3.6., 4. pontjai és 5. melléklet 2.1., 3.5., 3.6. pontjai</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p>
        </w:tc>
      </w:tr>
      <w:tr w:rsidR="006574B2" w:rsidRPr="006574B2" w:rsidTr="006574B2">
        <w:trPr>
          <w:trHeight w:val="375"/>
          <w:jc w:val="center"/>
        </w:trPr>
        <w:tc>
          <w:tcPr>
            <w:tcW w:w="52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lastRenderedPageBreak/>
              <w:t>10.</w:t>
            </w:r>
          </w:p>
        </w:tc>
        <w:tc>
          <w:tcPr>
            <w:tcW w:w="39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Szabadidős és sportrendezvényekkel összefüggő költségek: sporteszközök, sportruházat, hangszerek beszerzése</w:t>
            </w:r>
            <w:r w:rsidRPr="006574B2">
              <w:rPr>
                <w:rFonts w:ascii="Times New Roman" w:eastAsia="Times New Roman" w:hAnsi="Times New Roman" w:cs="Times New Roman"/>
                <w:sz w:val="24"/>
                <w:szCs w:val="24"/>
                <w:lang w:eastAsia="hu-HU"/>
              </w:rPr>
              <w:br/>
              <w:t>A programokban zajló képzés többletidőtartamára tekintettel infrastruktúra - bútor, felújítás, informatikai eszközök - beszerzésének költségei</w:t>
            </w:r>
          </w:p>
        </w:tc>
        <w:tc>
          <w:tcPr>
            <w:tcW w:w="27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A kollégiumi nevelés országos alapprogramjának 4. melléklet 3.7</w:t>
            </w:r>
            <w:proofErr w:type="gramStart"/>
            <w:r w:rsidRPr="006574B2">
              <w:rPr>
                <w:rFonts w:ascii="Times New Roman" w:eastAsia="Times New Roman" w:hAnsi="Times New Roman" w:cs="Times New Roman"/>
                <w:sz w:val="24"/>
                <w:szCs w:val="24"/>
                <w:lang w:eastAsia="hu-HU"/>
              </w:rPr>
              <w:t>.,</w:t>
            </w:r>
            <w:proofErr w:type="gramEnd"/>
            <w:r w:rsidRPr="006574B2">
              <w:rPr>
                <w:rFonts w:ascii="Times New Roman" w:eastAsia="Times New Roman" w:hAnsi="Times New Roman" w:cs="Times New Roman"/>
                <w:sz w:val="24"/>
                <w:szCs w:val="24"/>
                <w:lang w:eastAsia="hu-HU"/>
              </w:rPr>
              <w:t xml:space="preserve"> 4. pontjai és 5. melléklet 2.1., 3.5., 3.6. pontjai</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p>
        </w:tc>
      </w:tr>
      <w:tr w:rsidR="006574B2" w:rsidRPr="006574B2" w:rsidTr="006574B2">
        <w:trPr>
          <w:trHeight w:val="375"/>
          <w:jc w:val="center"/>
        </w:trPr>
        <w:tc>
          <w:tcPr>
            <w:tcW w:w="52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11.</w:t>
            </w:r>
          </w:p>
        </w:tc>
        <w:tc>
          <w:tcPr>
            <w:tcW w:w="39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 xml:space="preserve">A programok szakmai kiadványai, szakmai programjaira szóló meghívók, ismertetőanyagok, a program népszerűsítését szolgáló reklámanyagok tervezése, szerkesztése, nyomdai és </w:t>
            </w:r>
            <w:proofErr w:type="spellStart"/>
            <w:r w:rsidRPr="006574B2">
              <w:rPr>
                <w:rFonts w:ascii="Times New Roman" w:eastAsia="Times New Roman" w:hAnsi="Times New Roman" w:cs="Times New Roman"/>
                <w:sz w:val="24"/>
                <w:szCs w:val="24"/>
                <w:lang w:eastAsia="hu-HU"/>
              </w:rPr>
              <w:t>disszeminációs</w:t>
            </w:r>
            <w:proofErr w:type="spellEnd"/>
            <w:r w:rsidRPr="006574B2">
              <w:rPr>
                <w:rFonts w:ascii="Times New Roman" w:eastAsia="Times New Roman" w:hAnsi="Times New Roman" w:cs="Times New Roman"/>
                <w:sz w:val="24"/>
                <w:szCs w:val="24"/>
                <w:lang w:eastAsia="hu-HU"/>
              </w:rPr>
              <w:t xml:space="preserve"> költségei. A programok honlapjának üzemeltetésével összefüggő költségek</w:t>
            </w:r>
          </w:p>
        </w:tc>
        <w:tc>
          <w:tcPr>
            <w:tcW w:w="27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A kollégiumi nevelés országos alapprogramjának 4. melléklet 1</w:t>
            </w:r>
            <w:proofErr w:type="gramStart"/>
            <w:r w:rsidRPr="006574B2">
              <w:rPr>
                <w:rFonts w:ascii="Times New Roman" w:eastAsia="Times New Roman" w:hAnsi="Times New Roman" w:cs="Times New Roman"/>
                <w:sz w:val="24"/>
                <w:szCs w:val="24"/>
                <w:lang w:eastAsia="hu-HU"/>
              </w:rPr>
              <w:t>.,</w:t>
            </w:r>
            <w:proofErr w:type="gramEnd"/>
            <w:r w:rsidRPr="006574B2">
              <w:rPr>
                <w:rFonts w:ascii="Times New Roman" w:eastAsia="Times New Roman" w:hAnsi="Times New Roman" w:cs="Times New Roman"/>
                <w:sz w:val="24"/>
                <w:szCs w:val="24"/>
                <w:lang w:eastAsia="hu-HU"/>
              </w:rPr>
              <w:t xml:space="preserve"> 3. pontja és 5. melléklet 1., 3.9. pontjai</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p>
        </w:tc>
      </w:tr>
      <w:tr w:rsidR="006574B2" w:rsidRPr="006574B2" w:rsidTr="006574B2">
        <w:trPr>
          <w:trHeight w:val="375"/>
          <w:jc w:val="center"/>
        </w:trPr>
        <w:tc>
          <w:tcPr>
            <w:tcW w:w="52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12.</w:t>
            </w:r>
          </w:p>
        </w:tc>
        <w:tc>
          <w:tcPr>
            <w:tcW w:w="39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Szociális támogatás: utazási támogatás, bérlet, mindennemű ruházat és textília, cipő, étkezési díj támogatása, ellátással kapcsolatos költségek csökkentése, ösztöndíj, vizsgadíj, családlátogatás költségei, szülői értekezletre történő beutaztatás, egészségügyi ellátással összefüggő kiadások, gyógyszer, szemüveg</w:t>
            </w:r>
          </w:p>
        </w:tc>
        <w:tc>
          <w:tcPr>
            <w:tcW w:w="27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A kollégiumi nevelés országos alapprogramjának 4. melléklet 2.5. pontja és 5. melléklet 2.1. pontja</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p>
        </w:tc>
      </w:tr>
      <w:tr w:rsidR="006574B2" w:rsidRPr="006574B2" w:rsidTr="006574B2">
        <w:trPr>
          <w:trHeight w:val="375"/>
          <w:jc w:val="center"/>
        </w:trPr>
        <w:tc>
          <w:tcPr>
            <w:tcW w:w="52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13.</w:t>
            </w:r>
          </w:p>
        </w:tc>
        <w:tc>
          <w:tcPr>
            <w:tcW w:w="39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Taneszköz, tanulói és tanári oktatási segédanyag</w:t>
            </w:r>
          </w:p>
        </w:tc>
        <w:tc>
          <w:tcPr>
            <w:tcW w:w="27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 xml:space="preserve">A kollégiumi nevelés országos alapprogramjának 4. melléklet 3.2. pontja és </w:t>
            </w:r>
            <w:r w:rsidRPr="006574B2">
              <w:rPr>
                <w:rFonts w:ascii="Times New Roman" w:eastAsia="Times New Roman" w:hAnsi="Times New Roman" w:cs="Times New Roman"/>
                <w:sz w:val="24"/>
                <w:szCs w:val="24"/>
                <w:lang w:eastAsia="hu-HU"/>
              </w:rPr>
              <w:lastRenderedPageBreak/>
              <w:t>5. melléklet 3.5</w:t>
            </w:r>
            <w:proofErr w:type="gramStart"/>
            <w:r w:rsidRPr="006574B2">
              <w:rPr>
                <w:rFonts w:ascii="Times New Roman" w:eastAsia="Times New Roman" w:hAnsi="Times New Roman" w:cs="Times New Roman"/>
                <w:sz w:val="24"/>
                <w:szCs w:val="24"/>
                <w:lang w:eastAsia="hu-HU"/>
              </w:rPr>
              <w:t>.,</w:t>
            </w:r>
            <w:proofErr w:type="gramEnd"/>
            <w:r w:rsidRPr="006574B2">
              <w:rPr>
                <w:rFonts w:ascii="Times New Roman" w:eastAsia="Times New Roman" w:hAnsi="Times New Roman" w:cs="Times New Roman"/>
                <w:sz w:val="24"/>
                <w:szCs w:val="24"/>
                <w:lang w:eastAsia="hu-HU"/>
              </w:rPr>
              <w:t xml:space="preserve"> 3.6. pontjai</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p>
        </w:tc>
      </w:tr>
      <w:tr w:rsidR="006574B2" w:rsidRPr="006574B2" w:rsidTr="006574B2">
        <w:trPr>
          <w:trHeight w:val="375"/>
          <w:jc w:val="center"/>
        </w:trPr>
        <w:tc>
          <w:tcPr>
            <w:tcW w:w="52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lastRenderedPageBreak/>
              <w:t>14.</w:t>
            </w:r>
          </w:p>
        </w:tc>
        <w:tc>
          <w:tcPr>
            <w:tcW w:w="39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 xml:space="preserve">Intézményi mentor díja: program szintű szakmai-módszertani, fejlesztési feladatok, mentori közösségi </w:t>
            </w:r>
            <w:proofErr w:type="gramStart"/>
            <w:r w:rsidRPr="006574B2">
              <w:rPr>
                <w:rFonts w:ascii="Times New Roman" w:eastAsia="Times New Roman" w:hAnsi="Times New Roman" w:cs="Times New Roman"/>
                <w:sz w:val="24"/>
                <w:szCs w:val="24"/>
                <w:lang w:eastAsia="hu-HU"/>
              </w:rPr>
              <w:t>feladat ok</w:t>
            </w:r>
            <w:proofErr w:type="gramEnd"/>
            <w:r w:rsidRPr="006574B2">
              <w:rPr>
                <w:rFonts w:ascii="Times New Roman" w:eastAsia="Times New Roman" w:hAnsi="Times New Roman" w:cs="Times New Roman"/>
                <w:sz w:val="24"/>
                <w:szCs w:val="24"/>
                <w:lang w:eastAsia="hu-HU"/>
              </w:rPr>
              <w:t>, havonkénti helyszíni nyomon követés és a központi irányítással történő rendszeres személyes egyeztetés költségei</w:t>
            </w:r>
          </w:p>
        </w:tc>
        <w:tc>
          <w:tcPr>
            <w:tcW w:w="27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A kollégiumi nevelés országos alapprogramjának 5. melléklet 3</w:t>
            </w:r>
            <w:proofErr w:type="gramStart"/>
            <w:r w:rsidRPr="006574B2">
              <w:rPr>
                <w:rFonts w:ascii="Times New Roman" w:eastAsia="Times New Roman" w:hAnsi="Times New Roman" w:cs="Times New Roman"/>
                <w:sz w:val="24"/>
                <w:szCs w:val="24"/>
                <w:lang w:eastAsia="hu-HU"/>
              </w:rPr>
              <w:t>.,</w:t>
            </w:r>
            <w:proofErr w:type="gramEnd"/>
            <w:r w:rsidRPr="006574B2">
              <w:rPr>
                <w:rFonts w:ascii="Times New Roman" w:eastAsia="Times New Roman" w:hAnsi="Times New Roman" w:cs="Times New Roman"/>
                <w:sz w:val="24"/>
                <w:szCs w:val="24"/>
                <w:lang w:eastAsia="hu-HU"/>
              </w:rPr>
              <w:t xml:space="preserve"> 3.9. pontjai</w:t>
            </w:r>
          </w:p>
        </w:tc>
        <w:tc>
          <w:tcPr>
            <w:tcW w:w="0" w:type="auto"/>
            <w:tcBorders>
              <w:top w:val="single" w:sz="2" w:space="0" w:color="B1B1B1"/>
              <w:left w:val="single" w:sz="2" w:space="0" w:color="B1B1B1"/>
              <w:bottom w:val="single" w:sz="2" w:space="0" w:color="B1B1B1"/>
              <w:right w:val="single" w:sz="2"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p>
        </w:tc>
      </w:tr>
      <w:tr w:rsidR="006574B2" w:rsidRPr="006574B2" w:rsidTr="006574B2">
        <w:trPr>
          <w:trHeight w:val="375"/>
          <w:jc w:val="center"/>
        </w:trPr>
        <w:tc>
          <w:tcPr>
            <w:tcW w:w="525"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jc w:val="center"/>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t>15.</w:t>
            </w:r>
          </w:p>
        </w:tc>
        <w:tc>
          <w:tcPr>
            <w:tcW w:w="393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proofErr w:type="gramStart"/>
            <w:r w:rsidRPr="006574B2">
              <w:rPr>
                <w:rFonts w:ascii="Times New Roman" w:eastAsia="Times New Roman" w:hAnsi="Times New Roman" w:cs="Times New Roman"/>
                <w:sz w:val="24"/>
                <w:szCs w:val="24"/>
                <w:lang w:eastAsia="hu-HU"/>
              </w:rPr>
              <w:t xml:space="preserve">A programok belső intézményi értékelésével, továbbfejlesztésével, hálózati működéssel összefüggő költségek: továbbképzések, jó gyakorlat átadó konferenciák, partnerintézményekkel és fenntartóval történő rendszeres egyeztetés, esetmegbeszélések költségei, szakmai műhelyek részvételi költségei, szakmai rendezvények előadóinak díja, </w:t>
            </w:r>
            <w:proofErr w:type="spellStart"/>
            <w:r w:rsidRPr="006574B2">
              <w:rPr>
                <w:rFonts w:ascii="Times New Roman" w:eastAsia="Times New Roman" w:hAnsi="Times New Roman" w:cs="Times New Roman"/>
                <w:sz w:val="24"/>
                <w:szCs w:val="24"/>
                <w:lang w:eastAsia="hu-HU"/>
              </w:rPr>
              <w:t>hospitációs</w:t>
            </w:r>
            <w:proofErr w:type="spellEnd"/>
            <w:r w:rsidRPr="006574B2">
              <w:rPr>
                <w:rFonts w:ascii="Times New Roman" w:eastAsia="Times New Roman" w:hAnsi="Times New Roman" w:cs="Times New Roman"/>
                <w:sz w:val="24"/>
                <w:szCs w:val="24"/>
                <w:lang w:eastAsia="hu-HU"/>
              </w:rPr>
              <w:t xml:space="preserve"> alkalmak, szakmai konzultációs alkalmak személyi és dologi költségei</w:t>
            </w:r>
            <w:r w:rsidRPr="006574B2">
              <w:rPr>
                <w:rFonts w:ascii="Times New Roman" w:eastAsia="Times New Roman" w:hAnsi="Times New Roman" w:cs="Times New Roman"/>
                <w:sz w:val="24"/>
                <w:szCs w:val="24"/>
                <w:lang w:eastAsia="hu-HU"/>
              </w:rPr>
              <w:br/>
              <w:t>Országos tanévnyitó, tanévzáró rendezvényeken való részvétel költségei: utazás, szállás, ellátás</w:t>
            </w:r>
            <w:r w:rsidRPr="006574B2">
              <w:rPr>
                <w:rFonts w:ascii="Times New Roman" w:eastAsia="Times New Roman" w:hAnsi="Times New Roman" w:cs="Times New Roman"/>
                <w:sz w:val="24"/>
                <w:szCs w:val="24"/>
                <w:lang w:eastAsia="hu-HU"/>
              </w:rPr>
              <w:br/>
              <w:t>A programhoz kapcsolódó tantestületi képzések: pedagógus továbbképzés, konfliktuskezelés,</w:t>
            </w:r>
            <w:proofErr w:type="gramEnd"/>
            <w:r w:rsidRPr="006574B2">
              <w:rPr>
                <w:rFonts w:ascii="Times New Roman" w:eastAsia="Times New Roman" w:hAnsi="Times New Roman" w:cs="Times New Roman"/>
                <w:sz w:val="24"/>
                <w:szCs w:val="24"/>
                <w:lang w:eastAsia="hu-HU"/>
              </w:rPr>
              <w:t xml:space="preserve"> szervezetfejlesztés, tanuló megismerése</w:t>
            </w:r>
            <w:r w:rsidRPr="006574B2">
              <w:rPr>
                <w:rFonts w:ascii="Times New Roman" w:eastAsia="Times New Roman" w:hAnsi="Times New Roman" w:cs="Times New Roman"/>
                <w:sz w:val="24"/>
                <w:szCs w:val="24"/>
                <w:lang w:eastAsia="hu-HU"/>
              </w:rPr>
              <w:br/>
              <w:t xml:space="preserve">A program általános megvalósítását és értékelését szolgáló személyi, dologi és </w:t>
            </w:r>
            <w:r w:rsidRPr="006574B2">
              <w:rPr>
                <w:rFonts w:ascii="Times New Roman" w:eastAsia="Times New Roman" w:hAnsi="Times New Roman" w:cs="Times New Roman"/>
                <w:sz w:val="24"/>
                <w:szCs w:val="24"/>
                <w:lang w:eastAsia="hu-HU"/>
              </w:rPr>
              <w:lastRenderedPageBreak/>
              <w:t>adminisztratív költségek: intézményi önértékelések, igénylési dokumentáció, szakmai és pénzügyi beszámoló elkészítése, szakmai feladatterv és pénzügyi lebonyolítás kidolgozása, papír, irodaszer</w:t>
            </w:r>
          </w:p>
        </w:tc>
        <w:tc>
          <w:tcPr>
            <w:tcW w:w="2760" w:type="dxa"/>
            <w:tcBorders>
              <w:top w:val="single" w:sz="6" w:space="0" w:color="B1B1B1"/>
              <w:left w:val="single" w:sz="6" w:space="0" w:color="B1B1B1"/>
              <w:bottom w:val="single" w:sz="6" w:space="0" w:color="B1B1B1"/>
              <w:right w:val="single" w:sz="6" w:space="0" w:color="B1B1B1"/>
            </w:tcBorders>
            <w:shd w:val="clear" w:color="auto" w:fill="auto"/>
            <w:tcMar>
              <w:top w:w="60" w:type="dxa"/>
              <w:left w:w="60" w:type="dxa"/>
              <w:bottom w:w="60" w:type="dxa"/>
              <w:right w:w="60" w:type="dxa"/>
            </w:tcMar>
            <w:hideMark/>
          </w:tcPr>
          <w:p w:rsidR="006574B2" w:rsidRPr="006574B2" w:rsidRDefault="006574B2" w:rsidP="006574B2">
            <w:pPr>
              <w:spacing w:after="0" w:line="240" w:lineRule="auto"/>
              <w:rPr>
                <w:rFonts w:ascii="Times New Roman" w:eastAsia="Times New Roman" w:hAnsi="Times New Roman" w:cs="Times New Roman"/>
                <w:sz w:val="24"/>
                <w:szCs w:val="24"/>
                <w:lang w:eastAsia="hu-HU"/>
              </w:rPr>
            </w:pPr>
            <w:r w:rsidRPr="006574B2">
              <w:rPr>
                <w:rFonts w:ascii="Times New Roman" w:eastAsia="Times New Roman" w:hAnsi="Times New Roman" w:cs="Times New Roman"/>
                <w:sz w:val="24"/>
                <w:szCs w:val="24"/>
                <w:lang w:eastAsia="hu-HU"/>
              </w:rPr>
              <w:lastRenderedPageBreak/>
              <w:t>A kollégiumi nevelés országos alapprogramjának 5. melléklet 3.9. pontja</w:t>
            </w:r>
          </w:p>
        </w:tc>
        <w:tc>
          <w:tcPr>
            <w:tcW w:w="0" w:type="auto"/>
            <w:shd w:val="clear" w:color="auto" w:fill="auto"/>
            <w:vAlign w:val="center"/>
            <w:hideMark/>
          </w:tcPr>
          <w:p w:rsidR="006574B2" w:rsidRPr="006574B2" w:rsidRDefault="006574B2" w:rsidP="006574B2">
            <w:pPr>
              <w:spacing w:after="0" w:line="240" w:lineRule="auto"/>
              <w:rPr>
                <w:rFonts w:ascii="Times New Roman" w:eastAsia="Times New Roman" w:hAnsi="Times New Roman" w:cs="Times New Roman"/>
                <w:sz w:val="20"/>
                <w:szCs w:val="20"/>
                <w:lang w:eastAsia="hu-HU"/>
              </w:rPr>
            </w:pPr>
          </w:p>
        </w:tc>
      </w:tr>
    </w:tbl>
    <w:p w:rsidR="004A2190" w:rsidRDefault="004A2190"/>
    <w:sectPr w:rsidR="004A2190" w:rsidSect="006574B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4B2"/>
    <w:rsid w:val="004A2190"/>
    <w:rsid w:val="006574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DE8498-9C02-4989-9A5D-9EDBABF8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6574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6574B2"/>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6574B2"/>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74B2"/>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6574B2"/>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6574B2"/>
    <w:rPr>
      <w:rFonts w:ascii="Times New Roman" w:eastAsia="Times New Roman" w:hAnsi="Times New Roman" w:cs="Times New Roman"/>
      <w:b/>
      <w:bCs/>
      <w:sz w:val="27"/>
      <w:szCs w:val="27"/>
      <w:lang w:eastAsia="hu-HU"/>
    </w:rPr>
  </w:style>
  <w:style w:type="character" w:styleId="Hiperhivatkozs">
    <w:name w:val="Hyperlink"/>
    <w:basedOn w:val="Bekezdsalapbettpusa"/>
    <w:uiPriority w:val="99"/>
    <w:semiHidden/>
    <w:unhideWhenUsed/>
    <w:rsid w:val="00657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796193">
      <w:bodyDiv w:val="1"/>
      <w:marLeft w:val="0"/>
      <w:marRight w:val="0"/>
      <w:marTop w:val="0"/>
      <w:marBottom w:val="0"/>
      <w:divBdr>
        <w:top w:val="none" w:sz="0" w:space="0" w:color="auto"/>
        <w:left w:val="none" w:sz="0" w:space="0" w:color="auto"/>
        <w:bottom w:val="none" w:sz="0" w:space="0" w:color="auto"/>
        <w:right w:val="none" w:sz="0" w:space="0" w:color="auto"/>
      </w:divBdr>
      <w:divsChild>
        <w:div w:id="127559920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jogtar.hu/jogszabaly?docid=A2000204.KOR&amp;searchUrl=/gyorskereso%3Fkeyword%3Dkerettanterv" TargetMode="External"/><Relationship Id="rId13" Type="http://schemas.openxmlformats.org/officeDocument/2006/relationships/hyperlink" Target="https://net.jogtar.hu/jogszabaly?docid=A2000204.KOR&amp;searchUrl=/gyorskereso%3Fkeyword%3Dkerettanterv" TargetMode="External"/><Relationship Id="rId3" Type="http://schemas.openxmlformats.org/officeDocument/2006/relationships/settings" Target="settings.xml"/><Relationship Id="rId7" Type="http://schemas.openxmlformats.org/officeDocument/2006/relationships/hyperlink" Target="https://net.jogtar.hu/jogszabaly?docid=A2000204.KOR&amp;searchUrl=/gyorskereso%3Fkeyword%3Dkerettanterv" TargetMode="External"/><Relationship Id="rId12" Type="http://schemas.openxmlformats.org/officeDocument/2006/relationships/hyperlink" Target="https://net.jogtar.hu/jogszabaly?docid=A2000204.KOR&amp;searchUrl=/gyorskereso%3Fkeyword%3Dkerettanter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net.jogtar.hu/jogszabaly?docid=A2000204.KOR&amp;searchUrl=/gyorskereso%3Fkeyword%3Dkerettanterv" TargetMode="External"/><Relationship Id="rId11" Type="http://schemas.openxmlformats.org/officeDocument/2006/relationships/hyperlink" Target="https://net.jogtar.hu/jogszabaly?docid=A2000204.KOR&amp;searchUrl=/gyorskereso%3Fkeyword%3Dkerettanterv" TargetMode="External"/><Relationship Id="rId5" Type="http://schemas.openxmlformats.org/officeDocument/2006/relationships/hyperlink" Target="https://net.jogtar.hu/jogszabaly?docid=A2000204.KOR&amp;searchUrl=/gyorskereso%3Fkeyword%3Dkerettanterv" TargetMode="External"/><Relationship Id="rId15" Type="http://schemas.openxmlformats.org/officeDocument/2006/relationships/fontTable" Target="fontTable.xml"/><Relationship Id="rId10" Type="http://schemas.openxmlformats.org/officeDocument/2006/relationships/hyperlink" Target="https://net.jogtar.hu/jogszabaly?docid=A2000204.KOR&amp;searchUrl=/gyorskereso%3Fkeyword%3Dkerettanterv" TargetMode="External"/><Relationship Id="rId4" Type="http://schemas.openxmlformats.org/officeDocument/2006/relationships/webSettings" Target="webSettings.xml"/><Relationship Id="rId9" Type="http://schemas.openxmlformats.org/officeDocument/2006/relationships/hyperlink" Target="https://net.jogtar.hu/jogszabaly?docid=A2000204.KOR&amp;searchUrl=/gyorskereso%3Fkeyword%3Dkerettanterv" TargetMode="External"/><Relationship Id="rId14" Type="http://schemas.openxmlformats.org/officeDocument/2006/relationships/hyperlink" Target="https://net.jogtar.hu/jogszabaly?docid=A2000204.KOR&amp;searchUrl=/gyorskereso%3Fkeyword%3Dkerettanter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77B97-7A80-4DB7-81B4-3AB3426E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2940</Words>
  <Characters>20293</Characters>
  <Application>Microsoft Office Word</Application>
  <DocSecurity>0</DocSecurity>
  <Lines>169</Lines>
  <Paragraphs>46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dc:creator>
  <cp:keywords/>
  <dc:description/>
  <cp:lastModifiedBy>Edit</cp:lastModifiedBy>
  <cp:revision>1</cp:revision>
  <dcterms:created xsi:type="dcterms:W3CDTF">2020-10-13T11:37:00Z</dcterms:created>
  <dcterms:modified xsi:type="dcterms:W3CDTF">2020-10-13T11:42:00Z</dcterms:modified>
</cp:coreProperties>
</file>